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宋体" w:hAnsi="宋体" w:cs="宋体"/>
          <w:b/>
          <w:bCs/>
          <w:spacing w:val="-16"/>
          <w:kern w:val="0"/>
          <w:sz w:val="44"/>
          <w:szCs w:val="44"/>
        </w:rPr>
      </w:pPr>
      <w:r>
        <w:rPr>
          <w:rFonts w:hint="eastAsia" w:ascii="宋体" w:hAnsi="宋体" w:cs="宋体"/>
          <w:b/>
          <w:bCs/>
          <w:spacing w:val="-16"/>
          <w:kern w:val="0"/>
          <w:sz w:val="44"/>
          <w:szCs w:val="44"/>
        </w:rPr>
        <w:t>教师资格申请人员网上报名方式</w:t>
      </w:r>
    </w:p>
    <w:p>
      <w:pPr>
        <w:widowControl/>
        <w:spacing w:line="600" w:lineRule="exact"/>
        <w:jc w:val="center"/>
        <w:rPr>
          <w:rFonts w:ascii="宋体" w:hAnsi="宋体" w:cs="宋体"/>
          <w:b/>
          <w:bCs/>
          <w:spacing w:val="-16"/>
          <w:kern w:val="0"/>
          <w:sz w:val="44"/>
          <w:szCs w:val="44"/>
        </w:rPr>
      </w:pPr>
      <w:r>
        <w:rPr>
          <w:rFonts w:hint="eastAsia" w:ascii="宋体" w:hAnsi="宋体" w:cs="宋体"/>
          <w:b/>
          <w:bCs/>
          <w:spacing w:val="-16"/>
          <w:kern w:val="0"/>
          <w:sz w:val="44"/>
          <w:szCs w:val="44"/>
        </w:rPr>
        <w:t>及现场确认安排</w:t>
      </w:r>
    </w:p>
    <w:p>
      <w:pPr>
        <w:widowControl/>
        <w:spacing w:line="600" w:lineRule="exact"/>
        <w:ind w:firstLine="600"/>
        <w:jc w:val="center"/>
        <w:rPr>
          <w:rFonts w:ascii="仿宋" w:hAnsi="仿宋" w:eastAsia="仿宋" w:cs="宋体"/>
          <w:b/>
          <w:bCs/>
          <w:kern w:val="0"/>
          <w:sz w:val="32"/>
          <w:szCs w:val="32"/>
        </w:rPr>
      </w:pPr>
    </w:p>
    <w:p>
      <w:pPr>
        <w:widowControl/>
        <w:spacing w:line="600" w:lineRule="exact"/>
        <w:jc w:val="left"/>
        <w:rPr>
          <w:rFonts w:hint="eastAsia" w:ascii="仿宋_GB2312" w:hAnsi="仿宋" w:eastAsia="仿宋_GB2312" w:cs="宋体"/>
          <w:kern w:val="0"/>
          <w:sz w:val="32"/>
          <w:szCs w:val="32"/>
        </w:rPr>
      </w:pPr>
      <w:r>
        <w:rPr>
          <w:rFonts w:hint="eastAsia" w:ascii="仿宋" w:hAnsi="仿宋" w:eastAsia="仿宋" w:cs="宋体"/>
          <w:kern w:val="0"/>
          <w:sz w:val="32"/>
          <w:szCs w:val="32"/>
        </w:rPr>
        <w:t>　　</w:t>
      </w:r>
      <w:r>
        <w:rPr>
          <w:rFonts w:hint="eastAsia" w:ascii="仿宋_GB2312" w:hAnsi="仿宋" w:eastAsia="仿宋_GB2312" w:cs="宋体"/>
          <w:kern w:val="0"/>
          <w:sz w:val="32"/>
          <w:szCs w:val="32"/>
        </w:rPr>
        <w:t>我省高校教师资格认定申请实行网上申报（以下简称“网报”）的方式，“网报”结束后，申请人须向本校有关部门提交教师资格认定申请材料，各高校汇总申请人员材料送我厅指定的地点进行网络报名现场确认。现将有关事项通知如下：</w:t>
      </w:r>
    </w:p>
    <w:p>
      <w:pPr>
        <w:widowControl/>
        <w:spacing w:line="600" w:lineRule="exact"/>
        <w:jc w:val="left"/>
        <w:rPr>
          <w:rFonts w:hint="eastAsia" w:ascii="黑体" w:hAnsi="仿宋" w:eastAsia="黑体" w:cs="宋体"/>
          <w:kern w:val="0"/>
          <w:sz w:val="32"/>
          <w:szCs w:val="32"/>
        </w:rPr>
      </w:pPr>
      <w:r>
        <w:rPr>
          <w:rFonts w:hint="eastAsia" w:ascii="仿宋_GB2312" w:hAnsi="仿宋" w:eastAsia="仿宋_GB2312" w:cs="宋体"/>
          <w:kern w:val="0"/>
          <w:sz w:val="32"/>
          <w:szCs w:val="32"/>
        </w:rPr>
        <w:t>　　</w:t>
      </w:r>
      <w:r>
        <w:rPr>
          <w:rFonts w:hint="eastAsia" w:ascii="黑体" w:hAnsi="仿宋" w:eastAsia="黑体" w:cs="宋体"/>
          <w:kern w:val="0"/>
          <w:sz w:val="32"/>
          <w:szCs w:val="32"/>
        </w:rPr>
        <w:t>一、网报地址</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教师资格认定申请报名唯一指定的官方网站是中国教师资格网，网址是http://www.jszg.edu.cn。</w:t>
      </w:r>
    </w:p>
    <w:p>
      <w:pPr>
        <w:widowControl/>
        <w:spacing w:line="600" w:lineRule="exact"/>
        <w:jc w:val="left"/>
        <w:rPr>
          <w:rFonts w:hint="eastAsia" w:ascii="黑体" w:hAnsi="仿宋" w:eastAsia="黑体" w:cs="宋体"/>
          <w:kern w:val="0"/>
          <w:sz w:val="32"/>
          <w:szCs w:val="32"/>
        </w:rPr>
      </w:pPr>
      <w:r>
        <w:rPr>
          <w:rFonts w:hint="eastAsia" w:ascii="仿宋_GB2312" w:hAnsi="仿宋" w:eastAsia="仿宋_GB2312" w:cs="宋体"/>
          <w:kern w:val="0"/>
          <w:sz w:val="32"/>
          <w:szCs w:val="32"/>
        </w:rPr>
        <w:t>　</w:t>
      </w:r>
      <w:r>
        <w:rPr>
          <w:rFonts w:hint="eastAsia" w:ascii="黑体" w:hAnsi="仿宋" w:eastAsia="黑体" w:cs="宋体"/>
          <w:kern w:val="0"/>
          <w:sz w:val="32"/>
          <w:szCs w:val="32"/>
        </w:rPr>
        <w:t>　二、网报时间</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201</w:t>
      </w:r>
      <w:r>
        <w:rPr>
          <w:rFonts w:hint="eastAsia" w:ascii="仿宋_GB2312" w:hAnsi="仿宋" w:eastAsia="仿宋_GB2312" w:cs="宋体"/>
          <w:kern w:val="0"/>
          <w:sz w:val="32"/>
          <w:szCs w:val="32"/>
          <w:lang w:val="en-US" w:eastAsia="zh-CN"/>
        </w:rPr>
        <w:t>9</w:t>
      </w:r>
      <w:r>
        <w:rPr>
          <w:rFonts w:hint="eastAsia" w:ascii="仿宋_GB2312" w:hAnsi="仿宋" w:eastAsia="仿宋_GB2312" w:cs="宋体"/>
          <w:kern w:val="0"/>
          <w:sz w:val="32"/>
          <w:szCs w:val="32"/>
        </w:rPr>
        <w:t>年</w:t>
      </w:r>
      <w:r>
        <w:rPr>
          <w:rFonts w:hint="eastAsia" w:ascii="仿宋_GB2312" w:hAnsi="仿宋" w:eastAsia="仿宋_GB2312" w:cs="宋体"/>
          <w:kern w:val="0"/>
          <w:sz w:val="32"/>
          <w:szCs w:val="32"/>
          <w:lang w:eastAsia="zh-CN"/>
        </w:rPr>
        <w:t>秋</w:t>
      </w:r>
      <w:r>
        <w:rPr>
          <w:rFonts w:hint="eastAsia" w:ascii="仿宋_GB2312" w:hAnsi="仿宋" w:eastAsia="仿宋_GB2312" w:cs="宋体"/>
          <w:kern w:val="0"/>
          <w:sz w:val="32"/>
          <w:szCs w:val="32"/>
        </w:rPr>
        <w:t>季我省高校教师资格认定申请网上报名时间为：</w:t>
      </w:r>
      <w:r>
        <w:rPr>
          <w:rFonts w:hint="eastAsia" w:ascii="仿宋_GB2312" w:hAnsi="仿宋" w:eastAsia="仿宋_GB2312" w:cs="宋体"/>
          <w:kern w:val="0"/>
          <w:sz w:val="32"/>
          <w:szCs w:val="32"/>
          <w:lang w:val="en-US" w:eastAsia="zh-CN"/>
        </w:rPr>
        <w:t>10</w:t>
      </w:r>
      <w:r>
        <w:rPr>
          <w:rFonts w:hint="eastAsia" w:ascii="仿宋_GB2312" w:hAnsi="仿宋" w:eastAsia="仿宋_GB2312" w:cs="宋体"/>
          <w:kern w:val="0"/>
          <w:sz w:val="32"/>
          <w:szCs w:val="32"/>
        </w:rPr>
        <w:t>月</w:t>
      </w:r>
      <w:r>
        <w:rPr>
          <w:rFonts w:hint="eastAsia" w:ascii="仿宋_GB2312" w:hAnsi="仿宋" w:eastAsia="仿宋_GB2312" w:cs="宋体"/>
          <w:kern w:val="0"/>
          <w:sz w:val="32"/>
          <w:szCs w:val="32"/>
          <w:lang w:val="en-US" w:eastAsia="zh-CN"/>
        </w:rPr>
        <w:t>14</w:t>
      </w:r>
      <w:r>
        <w:rPr>
          <w:rFonts w:hint="eastAsia" w:ascii="仿宋_GB2312" w:hAnsi="仿宋" w:eastAsia="仿宋_GB2312" w:cs="宋体"/>
          <w:kern w:val="0"/>
          <w:sz w:val="32"/>
          <w:szCs w:val="32"/>
        </w:rPr>
        <w:t>日-</w:t>
      </w:r>
      <w:r>
        <w:rPr>
          <w:rFonts w:hint="eastAsia" w:ascii="仿宋_GB2312" w:hAnsi="仿宋" w:eastAsia="仿宋_GB2312" w:cs="宋体"/>
          <w:kern w:val="0"/>
          <w:sz w:val="32"/>
          <w:szCs w:val="32"/>
          <w:lang w:val="en-US" w:eastAsia="zh-CN"/>
        </w:rPr>
        <w:t>20</w:t>
      </w:r>
      <w:r>
        <w:rPr>
          <w:rFonts w:hint="eastAsia" w:ascii="仿宋_GB2312" w:hAnsi="仿宋" w:eastAsia="仿宋_GB2312" w:cs="宋体"/>
          <w:kern w:val="0"/>
          <w:sz w:val="32"/>
          <w:szCs w:val="32"/>
        </w:rPr>
        <w:t>日，逾期不再补报。</w:t>
      </w:r>
    </w:p>
    <w:p>
      <w:pPr>
        <w:widowControl/>
        <w:spacing w:line="600" w:lineRule="exact"/>
        <w:jc w:val="left"/>
        <w:rPr>
          <w:rFonts w:hint="eastAsia" w:ascii="黑体" w:hAnsi="仿宋" w:eastAsia="黑体" w:cs="宋体"/>
          <w:kern w:val="0"/>
          <w:sz w:val="32"/>
          <w:szCs w:val="32"/>
        </w:rPr>
      </w:pPr>
      <w:r>
        <w:rPr>
          <w:rFonts w:hint="eastAsia" w:ascii="黑体" w:hAnsi="仿宋" w:eastAsia="黑体" w:cs="宋体"/>
          <w:kern w:val="0"/>
          <w:sz w:val="32"/>
          <w:szCs w:val="32"/>
        </w:rPr>
        <w:t>　　三、申报流程</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申请人登录中国教师资格网后，点击网站首页右侧“教师资格申请网上申报”下的“未参加全国统考申请人网报入口”后，再点击“注册”按钮，进入申报系统：</w:t>
      </w:r>
    </w:p>
    <w:p>
      <w:pPr>
        <w:widowControl/>
        <w:numPr>
          <w:ilvl w:val="0"/>
          <w:numId w:val="1"/>
        </w:numPr>
        <w:spacing w:line="600" w:lineRule="exact"/>
        <w:ind w:firstLine="640"/>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“申报第一步申报人必读”：页面显示3秒后，“下一步”按钮才激活可用。</w:t>
      </w:r>
    </w:p>
    <w:p>
      <w:pPr>
        <w:widowControl/>
        <w:spacing w:line="600" w:lineRule="exact"/>
        <w:ind w:firstLine="640" w:firstLineChars="200"/>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2.“申报第二步确认服务条款”：申请人选中“已阅读并完全同意”网上申报协议才可点击“下一步”按钮进入申报第三步，否则给出提示。</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3.“申报第三步选择认定机构”：选择资格种类“高等学校教师资格”，选择省份“福建省”，选择认定机构“福建省教育厅”，同时选择申报学科。</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4.“申报第四步选择确认点”。</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5.“申报第五步阅读注意事项”。</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6.“申报第六步填写身份信息”。输入申请人的姓名、证件类型和证件号码，点击“下一步”按钮，如系统校验通过则进入申报第七步。</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7.“申报第七步填写申请材料”：页面第一部分为“申请人的基本信息”，此部分信息不可修改。如果需要修改，则需要点击“上一步”按钮返回相应申报页面修改。</w:t>
      </w:r>
    </w:p>
    <w:p>
      <w:pPr>
        <w:widowControl/>
        <w:spacing w:line="600" w:lineRule="exact"/>
        <w:jc w:val="left"/>
        <w:rPr>
          <w:rFonts w:hint="eastAsia" w:ascii="仿宋_GB2312" w:hAnsi="仿宋" w:eastAsia="仿宋_GB2312" w:cs="宋体"/>
          <w:spacing w:val="-4"/>
          <w:kern w:val="0"/>
          <w:sz w:val="32"/>
          <w:szCs w:val="32"/>
        </w:rPr>
      </w:pPr>
      <w:r>
        <w:rPr>
          <w:rFonts w:hint="eastAsia" w:ascii="仿宋_GB2312" w:hAnsi="仿宋" w:eastAsia="仿宋_GB2312" w:cs="宋体"/>
          <w:kern w:val="0"/>
          <w:sz w:val="32"/>
          <w:szCs w:val="32"/>
        </w:rPr>
        <w:t>　　</w:t>
      </w:r>
      <w:r>
        <w:rPr>
          <w:rFonts w:hint="eastAsia" w:ascii="仿宋_GB2312" w:hAnsi="仿宋" w:eastAsia="仿宋_GB2312" w:cs="宋体"/>
          <w:spacing w:val="-4"/>
          <w:kern w:val="0"/>
          <w:sz w:val="32"/>
          <w:szCs w:val="32"/>
        </w:rPr>
        <w:t>页面的第二部分为“登录信息”（此部分内容用于注册后再次登录系统使用，务必准确和牢记）。页面第三部分为申请人其他信息，第四部分为申请人的简历信息。所有内容为必填信息，申请人在填写完成全部内容后，必须点击“提交”按钮，将个人申请信息提交给认定机构。否则，填写的内容系统不予保存。</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申请信息提交成功后，系统进入申报第八步。如果提交申请信息时有信息项填写错误，系统将弹出相应的错误提示。</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注意：申请人须在网上申报截止时间前，将所有信息填写完整并提交申报信息，网上申报才为成功。申请人务必填写正确有效的邮箱地址，以备遗忘密码时通过填写的邮箱找回密码。为保证申请人信息安全，需要使用“退出”按钮，或者关闭浏览器，退出网上申报系统。</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8.“申报第八步完成”：申请人信息网上注册成功后，在该页面内显示了申请人的姓名、证件号码、电子邮箱和密码以及“登录系统”文字超链接。点击“登录系统”超链接，则会进入到认定申请人登录页面。</w:t>
      </w:r>
    </w:p>
    <w:p>
      <w:pPr>
        <w:widowControl/>
        <w:spacing w:line="600" w:lineRule="exact"/>
        <w:jc w:val="left"/>
        <w:rPr>
          <w:rFonts w:hint="eastAsia" w:ascii="黑体" w:hAnsi="仿宋" w:eastAsia="黑体" w:cs="宋体"/>
          <w:kern w:val="0"/>
          <w:sz w:val="32"/>
          <w:szCs w:val="32"/>
        </w:rPr>
      </w:pPr>
      <w:r>
        <w:rPr>
          <w:rFonts w:hint="eastAsia" w:ascii="仿宋_GB2312" w:hAnsi="仿宋" w:eastAsia="仿宋_GB2312" w:cs="宋体"/>
          <w:kern w:val="0"/>
          <w:sz w:val="32"/>
          <w:szCs w:val="32"/>
        </w:rPr>
        <w:t>　</w:t>
      </w:r>
      <w:r>
        <w:rPr>
          <w:rFonts w:hint="eastAsia" w:ascii="黑体" w:hAnsi="仿宋" w:eastAsia="黑体" w:cs="宋体"/>
          <w:kern w:val="0"/>
          <w:sz w:val="32"/>
          <w:szCs w:val="32"/>
        </w:rPr>
        <w:t>　四、网报现场确认</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申请人员须在规定时间内，将教师资格认定申请材料提交本校负责教师资格认定工作部门。各高校统一集中申请人员的材料在以下规定的时间、地点进行网报现场确认：</w:t>
      </w:r>
    </w:p>
    <w:p>
      <w:pPr>
        <w:widowControl/>
        <w:spacing w:line="600" w:lineRule="exact"/>
        <w:jc w:val="left"/>
        <w:rPr>
          <w:rFonts w:hint="eastAsia" w:ascii="仿宋_GB2312" w:hAnsi="仿宋" w:eastAsia="仿宋_GB2312" w:cs="宋体"/>
          <w:kern w:val="0"/>
          <w:sz w:val="32"/>
          <w:szCs w:val="32"/>
        </w:rPr>
      </w:pPr>
      <w:r>
        <w:rPr>
          <w:rFonts w:hint="eastAsia" w:ascii="仿宋_GB2312" w:hAnsi="仿宋" w:eastAsia="仿宋_GB2312" w:cs="宋体"/>
          <w:kern w:val="0"/>
          <w:sz w:val="32"/>
          <w:szCs w:val="32"/>
        </w:rPr>
        <w:t>　　1.确认时间：</w:t>
      </w:r>
      <w:r>
        <w:rPr>
          <w:rFonts w:hint="eastAsia" w:ascii="仿宋_GB2312" w:hAnsi="仿宋" w:eastAsia="仿宋_GB2312" w:cs="宋体"/>
          <w:kern w:val="0"/>
          <w:sz w:val="32"/>
          <w:szCs w:val="32"/>
          <w:lang w:val="en-US" w:eastAsia="zh-CN"/>
        </w:rPr>
        <w:t>10</w:t>
      </w:r>
      <w:r>
        <w:rPr>
          <w:rFonts w:hint="eastAsia" w:ascii="仿宋_GB2312" w:hAnsi="仿宋" w:eastAsia="仿宋_GB2312" w:cs="宋体"/>
          <w:kern w:val="0"/>
          <w:sz w:val="32"/>
          <w:szCs w:val="32"/>
        </w:rPr>
        <w:t>月</w:t>
      </w:r>
      <w:r>
        <w:rPr>
          <w:rFonts w:hint="eastAsia" w:ascii="仿宋_GB2312" w:hAnsi="仿宋" w:eastAsia="仿宋_GB2312" w:cs="宋体"/>
          <w:kern w:val="0"/>
          <w:sz w:val="32"/>
          <w:szCs w:val="32"/>
          <w:lang w:val="en-US" w:eastAsia="zh-CN"/>
        </w:rPr>
        <w:t>28</w:t>
      </w:r>
      <w:r>
        <w:rPr>
          <w:rFonts w:hint="eastAsia" w:ascii="仿宋_GB2312" w:hAnsi="仿宋" w:eastAsia="仿宋_GB2312" w:cs="宋体"/>
          <w:kern w:val="0"/>
          <w:sz w:val="32"/>
          <w:szCs w:val="32"/>
        </w:rPr>
        <w:t>日～</w:t>
      </w:r>
      <w:r>
        <w:rPr>
          <w:rFonts w:hint="eastAsia" w:ascii="仿宋_GB2312" w:hAnsi="仿宋" w:eastAsia="仿宋_GB2312" w:cs="宋体"/>
          <w:kern w:val="0"/>
          <w:sz w:val="32"/>
          <w:szCs w:val="32"/>
          <w:lang w:val="en-US" w:eastAsia="zh-CN"/>
        </w:rPr>
        <w:t>11</w:t>
      </w:r>
      <w:r>
        <w:rPr>
          <w:rFonts w:hint="eastAsia" w:ascii="仿宋_GB2312" w:hAnsi="仿宋" w:eastAsia="仿宋_GB2312" w:cs="宋体"/>
          <w:kern w:val="0"/>
          <w:sz w:val="32"/>
          <w:szCs w:val="32"/>
        </w:rPr>
        <w:t>月</w:t>
      </w:r>
      <w:r>
        <w:rPr>
          <w:rFonts w:hint="eastAsia" w:ascii="仿宋_GB2312" w:hAnsi="仿宋" w:eastAsia="仿宋_GB2312" w:cs="宋体"/>
          <w:kern w:val="0"/>
          <w:sz w:val="32"/>
          <w:szCs w:val="32"/>
          <w:lang w:val="en-US" w:eastAsia="zh-CN"/>
        </w:rPr>
        <w:t>30</w:t>
      </w:r>
      <w:r>
        <w:rPr>
          <w:rFonts w:hint="eastAsia" w:ascii="仿宋_GB2312" w:hAnsi="仿宋" w:eastAsia="仿宋_GB2312" w:cs="宋体"/>
          <w:kern w:val="0"/>
          <w:sz w:val="32"/>
          <w:szCs w:val="32"/>
        </w:rPr>
        <w:t>日（各高校报送时间安排另行通知）；</w:t>
      </w:r>
    </w:p>
    <w:p>
      <w:pPr>
        <w:widowControl/>
        <w:spacing w:line="600" w:lineRule="exact"/>
        <w:ind w:firstLine="640"/>
        <w:jc w:val="left"/>
        <w:rPr>
          <w:rFonts w:hint="eastAsia" w:ascii="仿宋_GB2312" w:hAnsi="仿宋" w:eastAsia="仿宋_GB2312" w:cs="宋体"/>
          <w:kern w:val="0"/>
          <w:sz w:val="32"/>
          <w:szCs w:val="32"/>
          <w:lang w:eastAsia="zh-CN"/>
        </w:rPr>
      </w:pPr>
      <w:r>
        <w:rPr>
          <w:rFonts w:hint="eastAsia" w:ascii="仿宋_GB2312" w:hAnsi="仿宋" w:eastAsia="仿宋_GB2312" w:cs="宋体"/>
          <w:kern w:val="0"/>
          <w:sz w:val="32"/>
          <w:szCs w:val="32"/>
        </w:rPr>
        <w:t>2.确认地点：福建省教育厅2楼行政服务中心（福州市鼓楼区鼓屏路162号）</w:t>
      </w:r>
      <w:r>
        <w:rPr>
          <w:rFonts w:hint="eastAsia" w:ascii="仿宋_GB2312" w:hAnsi="仿宋" w:eastAsia="仿宋_GB2312" w:cs="宋体"/>
          <w:kern w:val="0"/>
          <w:sz w:val="32"/>
          <w:szCs w:val="32"/>
          <w:lang w:eastAsia="zh-CN"/>
        </w:rPr>
        <w:t>。</w:t>
      </w:r>
    </w:p>
    <w:p>
      <w:pPr>
        <w:widowControl/>
        <w:spacing w:line="600" w:lineRule="exact"/>
        <w:ind w:firstLine="640"/>
        <w:jc w:val="left"/>
        <w:rPr>
          <w:rFonts w:hint="eastAsia" w:ascii="仿宋_GB2312" w:hAnsi="仿宋" w:eastAsia="仿宋_GB2312" w:cs="宋体"/>
          <w:kern w:val="0"/>
          <w:sz w:val="32"/>
          <w:szCs w:val="32"/>
          <w:lang w:eastAsia="zh-CN"/>
        </w:rPr>
      </w:pPr>
    </w:p>
    <w:p>
      <w:pPr>
        <w:keepNext w:val="0"/>
        <w:keepLines w:val="0"/>
        <w:pageBreakBefore w:val="0"/>
        <w:kinsoku/>
        <w:wordWrap/>
        <w:overflowPunct/>
        <w:topLinePunct w:val="0"/>
        <w:autoSpaceDE/>
        <w:autoSpaceDN/>
        <w:bidi w:val="0"/>
        <w:adjustRightInd w:val="0"/>
        <w:snapToGrid w:val="0"/>
        <w:spacing w:line="600" w:lineRule="exact"/>
        <w:ind w:firstLine="578" w:firstLineChars="200"/>
        <w:textAlignment w:val="auto"/>
        <w:rPr>
          <w:rFonts w:hint="eastAsia" w:ascii="仿宋" w:hAnsi="仿宋" w:eastAsia="仿宋" w:cs="仿宋"/>
          <w:b/>
          <w:i w:val="0"/>
          <w:caps w:val="0"/>
          <w:color w:val="000000"/>
          <w:spacing w:val="-6"/>
          <w:kern w:val="0"/>
          <w:sz w:val="30"/>
          <w:szCs w:val="30"/>
          <w:lang w:val="en-US" w:eastAsia="zh-CN" w:bidi="ar"/>
        </w:rPr>
      </w:pPr>
      <w:r>
        <w:rPr>
          <w:rFonts w:hint="eastAsia" w:ascii="仿宋" w:hAnsi="仿宋" w:eastAsia="仿宋" w:cs="仿宋"/>
          <w:b/>
          <w:i w:val="0"/>
          <w:caps w:val="0"/>
          <w:color w:val="000000"/>
          <w:spacing w:val="-6"/>
          <w:kern w:val="0"/>
          <w:sz w:val="30"/>
          <w:szCs w:val="30"/>
          <w:lang w:val="en-US" w:eastAsia="zh-CN" w:bidi="ar"/>
        </w:rPr>
        <w:t>网上填报重要提醒：</w:t>
      </w:r>
    </w:p>
    <w:p>
      <w:pPr>
        <w:keepNext w:val="0"/>
        <w:keepLines w:val="0"/>
        <w:pageBreakBefore w:val="0"/>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（1）若职称未定级，“专业技术职务”栏填写“高校教师未聘”；</w:t>
      </w:r>
    </w:p>
    <w:p>
      <w:pPr>
        <w:keepNext w:val="0"/>
        <w:keepLines w:val="0"/>
        <w:pageBreakBefore w:val="0"/>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（2）所学专业、任教学科与试讲课程的关系：</w:t>
      </w:r>
    </w:p>
    <w:p>
      <w:pPr>
        <w:keepNext w:val="0"/>
        <w:keepLines w:val="0"/>
        <w:pageBreakBefore w:val="0"/>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（2.1）如果所学专业与申请任教学科有人为修改，则应当在修改处补盖章（如校对章），并且在网上予以确认时，必须做相应的更改；</w:t>
      </w:r>
    </w:p>
    <w:p>
      <w:pPr>
        <w:keepNext w:val="0"/>
        <w:keepLines w:val="0"/>
        <w:pageBreakBefore w:val="0"/>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（2.2）所学专业必须与所提供的毕业证书以及电子学历认证保持一致（若是留学归国人员或者早年的专业，实在找不到一样的专业，则应当选择最接近的专业）；</w:t>
      </w:r>
    </w:p>
    <w:p>
      <w:pPr>
        <w:keepNext w:val="0"/>
        <w:keepLines w:val="0"/>
        <w:pageBreakBefore w:val="0"/>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（2.3）申请任教学科应当与所学专业一致或者相近（指有从属关系），如果申请任教学科与所学专业相差较大，则应当属跨学科任教。则：</w:t>
      </w:r>
    </w:p>
    <w:p>
      <w:pPr>
        <w:keepNext w:val="0"/>
        <w:keepLines w:val="0"/>
        <w:pageBreakBefore w:val="0"/>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所学专业与任教学科不一致者，要以学科大类为准，专业相关度要相近。以下两种情况：一是学科大类一致，但专业相关度有差距，例如所学专业“工商管理”申请任教学科“公共管理”的；二是学科大类不一致，专业相关度相近的，例如到英美国家留学所学专业为“工商管理”申请任教学科“英语”的；均需提供所要申请的那个学科一年的教学计划与教学效果评价合格的情况说明，并加盖教务处公章，方予认定。</w:t>
      </w:r>
    </w:p>
    <w:p>
      <w:pPr>
        <w:keepNext w:val="0"/>
        <w:keepLines w:val="0"/>
        <w:pageBreakBefore w:val="0"/>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学科大类、专业相关度差距过大者，如旅游管理专业的申请机械制造的，属跨学科任教：需参加6门研究生课程进修班的学习，取得合格证书后才能申请教师资格证。同时，需提供所要申请的那个学科一年的教学计划与教学效果评价合格的情况说明，并加盖教务处公章，予以通过。</w:t>
      </w:r>
    </w:p>
    <w:p>
      <w:pPr>
        <w:keepNext w:val="0"/>
        <w:keepLines w:val="0"/>
        <w:pageBreakBefore w:val="0"/>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任教学科分类：以教育部网上报名系统为准。</w:t>
      </w:r>
    </w:p>
    <w:p>
      <w:pPr>
        <w:keepNext w:val="0"/>
        <w:keepLines w:val="0"/>
        <w:pageBreakBefore w:val="0"/>
        <w:numPr>
          <w:ilvl w:val="0"/>
          <w:numId w:val="2"/>
        </w:numPr>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i w:val="0"/>
          <w:caps w:val="0"/>
          <w:color w:val="000000"/>
          <w:spacing w:val="-6"/>
          <w:kern w:val="0"/>
          <w:sz w:val="30"/>
          <w:szCs w:val="30"/>
          <w:lang w:val="en-US" w:eastAsia="zh-CN" w:bidi="ar"/>
        </w:rPr>
      </w:pPr>
      <w:r>
        <w:rPr>
          <w:rFonts w:hint="eastAsia" w:ascii="仿宋" w:hAnsi="仿宋" w:eastAsia="仿宋" w:cs="仿宋"/>
          <w:b w:val="0"/>
          <w:bCs/>
          <w:i w:val="0"/>
          <w:caps w:val="0"/>
          <w:color w:val="000000"/>
          <w:spacing w:val="-6"/>
          <w:kern w:val="0"/>
          <w:sz w:val="30"/>
          <w:szCs w:val="30"/>
          <w:lang w:val="en-US" w:eastAsia="zh-CN" w:bidi="ar"/>
        </w:rPr>
        <w:t>“本人简历”须填写完整（从初中学习开始到本校工作经历）；</w:t>
      </w:r>
    </w:p>
    <w:p>
      <w:pPr>
        <w:keepNext w:val="0"/>
        <w:keepLines w:val="0"/>
        <w:pageBreakBefore w:val="0"/>
        <w:numPr>
          <w:ilvl w:val="0"/>
          <w:numId w:val="2"/>
        </w:numPr>
        <w:kinsoku/>
        <w:wordWrap/>
        <w:overflowPunct/>
        <w:topLinePunct w:val="0"/>
        <w:autoSpaceDE/>
        <w:autoSpaceDN/>
        <w:bidi w:val="0"/>
        <w:adjustRightInd w:val="0"/>
        <w:snapToGrid w:val="0"/>
        <w:spacing w:line="600" w:lineRule="exact"/>
        <w:ind w:firstLine="576" w:firstLineChars="200"/>
        <w:textAlignment w:val="auto"/>
        <w:rPr>
          <w:rFonts w:hint="eastAsia" w:ascii="仿宋" w:hAnsi="仿宋" w:eastAsia="仿宋" w:cs="仿宋"/>
          <w:b w:val="0"/>
          <w:bCs/>
          <w:sz w:val="30"/>
          <w:szCs w:val="30"/>
        </w:rPr>
      </w:pPr>
      <w:r>
        <w:rPr>
          <w:rFonts w:hint="eastAsia" w:ascii="仿宋" w:hAnsi="仿宋" w:eastAsia="仿宋" w:cs="仿宋"/>
          <w:b w:val="0"/>
          <w:bCs/>
          <w:i w:val="0"/>
          <w:caps w:val="0"/>
          <w:color w:val="000000"/>
          <w:spacing w:val="-6"/>
          <w:kern w:val="0"/>
          <w:sz w:val="30"/>
          <w:szCs w:val="30"/>
          <w:lang w:val="en-US" w:eastAsia="zh-CN" w:bidi="ar"/>
        </w:rPr>
        <w:t>所有照片同版：上传系统、提交电子、粘贴材料的照片均须同版，确保清晰。</w:t>
      </w:r>
    </w:p>
    <w:p>
      <w:pPr>
        <w:widowControl/>
        <w:spacing w:line="600" w:lineRule="exact"/>
        <w:ind w:firstLine="640"/>
        <w:jc w:val="left"/>
        <w:rPr>
          <w:rFonts w:hint="eastAsia" w:ascii="仿宋_GB2312" w:hAnsi="仿宋" w:eastAsia="仿宋_GB2312" w:cs="宋体"/>
          <w:kern w:val="0"/>
          <w:sz w:val="32"/>
          <w:szCs w:val="32"/>
          <w:lang w:eastAsia="zh-CN"/>
        </w:rPr>
      </w:pPr>
      <w:r>
        <w:rPr>
          <w:rFonts w:hint="eastAsia" w:ascii="仿宋" w:hAnsi="仿宋" w:eastAsia="仿宋" w:cs="仿宋"/>
          <w:b w:val="0"/>
          <w:bCs/>
          <w:i w:val="0"/>
          <w:caps w:val="0"/>
          <w:color w:val="000000"/>
          <w:spacing w:val="-6"/>
          <w:kern w:val="0"/>
          <w:sz w:val="30"/>
          <w:szCs w:val="30"/>
          <w:lang w:val="en-US" w:eastAsia="zh-CN" w:bidi="ar"/>
        </w:rPr>
        <w:t>（5）</w:t>
      </w:r>
      <w:bookmarkStart w:id="0" w:name="_GoBack"/>
      <w:bookmarkEnd w:id="0"/>
      <w:r>
        <w:rPr>
          <w:rFonts w:hint="eastAsia" w:ascii="仿宋" w:hAnsi="仿宋" w:eastAsia="仿宋" w:cs="仿宋"/>
          <w:b w:val="0"/>
          <w:bCs/>
          <w:i w:val="0"/>
          <w:caps w:val="0"/>
          <w:color w:val="000000"/>
          <w:spacing w:val="-6"/>
          <w:kern w:val="0"/>
          <w:sz w:val="30"/>
          <w:szCs w:val="30"/>
          <w:lang w:val="en-US" w:eastAsia="zh-CN" w:bidi="ar"/>
        </w:rPr>
        <w:t>四份《申请表》均须双面打印、本人签名，所有复印件均须所在学院、单位盖章；</w:t>
      </w:r>
    </w:p>
    <w:p>
      <w:pPr>
        <w:widowControl/>
        <w:spacing w:line="600" w:lineRule="exact"/>
        <w:jc w:val="left"/>
        <w:rPr>
          <w:rFonts w:hint="eastAsia" w:ascii="仿宋_GB2312" w:hAnsi="仿宋" w:eastAsia="仿宋_GB2312" w:cs="宋体"/>
          <w:kern w:val="0"/>
          <w:sz w:val="32"/>
          <w:szCs w:val="32"/>
        </w:rPr>
      </w:pPr>
    </w:p>
    <w:p>
      <w:pPr>
        <w:widowControl/>
        <w:spacing w:line="360" w:lineRule="atLeast"/>
        <w:jc w:val="left"/>
        <w:rPr>
          <w:rFonts w:hint="eastAsia" w:ascii="黑体" w:hAnsi="黑体" w:eastAsia="黑体" w:cs="黑体"/>
          <w:kern w:val="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C08A66"/>
    <w:multiLevelType w:val="singleLevel"/>
    <w:tmpl w:val="59C08A66"/>
    <w:lvl w:ilvl="0" w:tentative="0">
      <w:start w:val="1"/>
      <w:numFmt w:val="decimal"/>
      <w:suff w:val="nothing"/>
      <w:lvlText w:val="%1."/>
      <w:lvlJc w:val="left"/>
    </w:lvl>
  </w:abstractNum>
  <w:abstractNum w:abstractNumId="1">
    <w:nsid w:val="6FDC0BA0"/>
    <w:multiLevelType w:val="singleLevel"/>
    <w:tmpl w:val="6FDC0BA0"/>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85BCB"/>
    <w:rsid w:val="14133F51"/>
    <w:rsid w:val="26E70BEA"/>
    <w:rsid w:val="29BA0A74"/>
    <w:rsid w:val="33530DE8"/>
    <w:rsid w:val="3B485BCB"/>
    <w:rsid w:val="3FBB2606"/>
    <w:rsid w:val="451D277C"/>
    <w:rsid w:val="4843182D"/>
    <w:rsid w:val="4D227703"/>
    <w:rsid w:val="50DA4F28"/>
    <w:rsid w:val="534A1ADE"/>
    <w:rsid w:val="55090954"/>
    <w:rsid w:val="57396B29"/>
    <w:rsid w:val="61D56DDB"/>
    <w:rsid w:val="64BB1504"/>
    <w:rsid w:val="6B941121"/>
    <w:rsid w:val="6C3D55C5"/>
    <w:rsid w:val="6D535020"/>
    <w:rsid w:val="6FA10631"/>
    <w:rsid w:val="7812023A"/>
    <w:rsid w:val="78660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PC-20160105QIYJ\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1</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2018-09-30T00:14:00Z</dcterms:created>
  <dc:creator>Administrator</dc:creator>
  <cp:lastModifiedBy>揭谛</cp:lastModifiedBy>
  <dcterms:modified xsi:type="dcterms:W3CDTF">2019-10-12T14:00:32Z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