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CE0" w:rsidRPr="002A60D9" w:rsidRDefault="002A60D9" w:rsidP="002A60D9">
      <w:pPr>
        <w:jc w:val="center"/>
        <w:rPr>
          <w:rFonts w:asciiTheme="majorEastAsia" w:eastAsiaTheme="majorEastAsia" w:hAnsiTheme="majorEastAsia"/>
          <w:b/>
          <w:sz w:val="36"/>
          <w:szCs w:val="36"/>
        </w:rPr>
      </w:pPr>
      <w:r w:rsidRPr="002A60D9">
        <w:rPr>
          <w:rFonts w:asciiTheme="majorEastAsia" w:eastAsiaTheme="majorEastAsia" w:hAnsiTheme="majorEastAsia" w:hint="eastAsia"/>
          <w:b/>
          <w:sz w:val="36"/>
          <w:szCs w:val="36"/>
        </w:rPr>
        <w:t>“</w:t>
      </w:r>
      <w:r w:rsidR="00CA5181" w:rsidRPr="002A60D9">
        <w:rPr>
          <w:rFonts w:asciiTheme="majorEastAsia" w:eastAsiaTheme="majorEastAsia" w:hAnsiTheme="majorEastAsia" w:hint="eastAsia"/>
          <w:b/>
          <w:sz w:val="36"/>
          <w:szCs w:val="36"/>
        </w:rPr>
        <w:t>海峡博士后交流资助计划</w:t>
      </w:r>
      <w:r w:rsidRPr="002A60D9">
        <w:rPr>
          <w:rFonts w:asciiTheme="majorEastAsia" w:eastAsiaTheme="majorEastAsia" w:hAnsiTheme="majorEastAsia" w:hint="eastAsia"/>
          <w:b/>
          <w:sz w:val="36"/>
          <w:szCs w:val="36"/>
        </w:rPr>
        <w:t>”</w:t>
      </w:r>
      <w:r w:rsidR="00CA5181" w:rsidRPr="002A60D9">
        <w:rPr>
          <w:rFonts w:asciiTheme="majorEastAsia" w:eastAsiaTheme="majorEastAsia" w:hAnsiTheme="majorEastAsia" w:hint="eastAsia"/>
          <w:b/>
          <w:sz w:val="36"/>
          <w:szCs w:val="36"/>
        </w:rPr>
        <w:t>相关文稿</w:t>
      </w:r>
      <w:r w:rsidR="005D7C3F">
        <w:rPr>
          <w:rFonts w:asciiTheme="majorEastAsia" w:eastAsiaTheme="majorEastAsia" w:hAnsiTheme="majorEastAsia" w:hint="eastAsia"/>
          <w:b/>
          <w:sz w:val="36"/>
          <w:szCs w:val="36"/>
        </w:rPr>
        <w:t>若干</w:t>
      </w:r>
      <w:r w:rsidR="00CA5181" w:rsidRPr="002A60D9">
        <w:rPr>
          <w:rFonts w:asciiTheme="majorEastAsia" w:eastAsiaTheme="majorEastAsia" w:hAnsiTheme="majorEastAsia" w:hint="eastAsia"/>
          <w:b/>
          <w:sz w:val="36"/>
          <w:szCs w:val="36"/>
        </w:rPr>
        <w:t>说明</w:t>
      </w:r>
    </w:p>
    <w:p w:rsidR="002A60D9" w:rsidRPr="002A60D9" w:rsidRDefault="002A60D9" w:rsidP="00BF17A8">
      <w:pPr>
        <w:rPr>
          <w:rFonts w:ascii="仿宋_GB2312" w:eastAsia="仿宋_GB2312" w:hAnsiTheme="majorEastAsia"/>
          <w:b/>
          <w:sz w:val="32"/>
          <w:szCs w:val="32"/>
        </w:rPr>
      </w:pPr>
    </w:p>
    <w:p w:rsidR="002A60D9" w:rsidRDefault="001925EF" w:rsidP="002A60D9">
      <w:pPr>
        <w:ind w:firstLine="660"/>
        <w:rPr>
          <w:rFonts w:ascii="仿宋_GB2312" w:eastAsia="仿宋_GB2312" w:hAnsi="仿宋"/>
          <w:sz w:val="32"/>
          <w:szCs w:val="32"/>
        </w:rPr>
      </w:pPr>
      <w:r>
        <w:rPr>
          <w:rFonts w:ascii="仿宋_GB2312" w:eastAsia="仿宋_GB2312" w:hAnsi="仿宋" w:hint="eastAsia"/>
          <w:sz w:val="32"/>
          <w:szCs w:val="32"/>
        </w:rPr>
        <w:t>一、</w:t>
      </w:r>
      <w:r w:rsidR="002A60D9" w:rsidRPr="002A60D9">
        <w:rPr>
          <w:rFonts w:ascii="仿宋_GB2312" w:eastAsia="仿宋_GB2312" w:hAnsi="仿宋" w:hint="eastAsia"/>
          <w:sz w:val="32"/>
          <w:szCs w:val="32"/>
        </w:rPr>
        <w:t>“海峡博士后交流资助计划”：</w:t>
      </w:r>
      <w:r w:rsidR="002A60D9">
        <w:rPr>
          <w:rFonts w:ascii="仿宋_GB2312" w:eastAsia="仿宋_GB2312" w:hAnsi="仿宋" w:hint="eastAsia"/>
          <w:sz w:val="32"/>
          <w:szCs w:val="32"/>
        </w:rPr>
        <w:t>《</w:t>
      </w:r>
      <w:r w:rsidR="002A60D9" w:rsidRPr="00411EA9">
        <w:rPr>
          <w:rFonts w:ascii="仿宋_GB2312" w:eastAsia="仿宋_GB2312" w:hAnsi="仿宋" w:hint="eastAsia"/>
          <w:sz w:val="32"/>
          <w:szCs w:val="32"/>
        </w:rPr>
        <w:t>中共福建省委印发&lt;关于深化人才发展体制机制改革的实施意见&gt;的通知》</w:t>
      </w:r>
      <w:r w:rsidR="002A60D9" w:rsidRPr="001B3148">
        <w:rPr>
          <w:rFonts w:ascii="仿宋_GB2312" w:eastAsia="仿宋_GB2312" w:hAnsi="仿宋" w:hint="eastAsia"/>
          <w:sz w:val="32"/>
          <w:szCs w:val="32"/>
        </w:rPr>
        <w:t>（</w:t>
      </w:r>
      <w:proofErr w:type="gramStart"/>
      <w:r w:rsidR="002A60D9">
        <w:rPr>
          <w:rFonts w:ascii="仿宋_GB2312" w:eastAsia="仿宋_GB2312" w:hAnsi="仿宋" w:hint="eastAsia"/>
          <w:sz w:val="32"/>
          <w:szCs w:val="32"/>
        </w:rPr>
        <w:t>闽委</w:t>
      </w:r>
      <w:r w:rsidR="002A60D9" w:rsidRPr="001B3148">
        <w:rPr>
          <w:rFonts w:ascii="仿宋_GB2312" w:eastAsia="仿宋_GB2312" w:hAnsi="仿宋" w:hint="eastAsia"/>
          <w:sz w:val="32"/>
          <w:szCs w:val="32"/>
        </w:rPr>
        <w:t>〔201</w:t>
      </w:r>
      <w:r w:rsidR="002A60D9">
        <w:rPr>
          <w:rFonts w:ascii="仿宋_GB2312" w:eastAsia="仿宋_GB2312" w:hAnsi="仿宋" w:hint="eastAsia"/>
          <w:sz w:val="32"/>
          <w:szCs w:val="32"/>
        </w:rPr>
        <w:t>6</w:t>
      </w:r>
      <w:r w:rsidR="002A60D9" w:rsidRPr="001B3148">
        <w:rPr>
          <w:rFonts w:ascii="仿宋_GB2312" w:eastAsia="仿宋_GB2312" w:hAnsi="仿宋" w:hint="eastAsia"/>
          <w:sz w:val="32"/>
          <w:szCs w:val="32"/>
        </w:rPr>
        <w:t>〕</w:t>
      </w:r>
      <w:proofErr w:type="gramEnd"/>
      <w:r w:rsidR="002A60D9">
        <w:rPr>
          <w:rFonts w:ascii="仿宋_GB2312" w:eastAsia="仿宋_GB2312" w:hAnsi="仿宋" w:hint="eastAsia"/>
          <w:sz w:val="32"/>
          <w:szCs w:val="32"/>
        </w:rPr>
        <w:t>2号）第</w:t>
      </w:r>
      <w:r w:rsidR="002A60D9" w:rsidRPr="002A60D9">
        <w:rPr>
          <w:rFonts w:ascii="仿宋_GB2312" w:eastAsia="仿宋_GB2312" w:hAnsi="仿宋"/>
          <w:sz w:val="32"/>
          <w:szCs w:val="32"/>
        </w:rPr>
        <w:t>八</w:t>
      </w:r>
      <w:r w:rsidR="002A60D9" w:rsidRPr="002A60D9">
        <w:rPr>
          <w:rFonts w:ascii="仿宋_GB2312" w:eastAsia="仿宋_GB2312" w:hAnsi="仿宋" w:hint="eastAsia"/>
          <w:sz w:val="32"/>
          <w:szCs w:val="32"/>
        </w:rPr>
        <w:t>节“</w:t>
      </w:r>
      <w:r w:rsidR="002A60D9" w:rsidRPr="002A60D9">
        <w:rPr>
          <w:rFonts w:ascii="仿宋_GB2312" w:eastAsia="仿宋_GB2312" w:hAnsi="仿宋"/>
          <w:sz w:val="32"/>
          <w:szCs w:val="32"/>
        </w:rPr>
        <w:t>深化闽台人才交流合作</w:t>
      </w:r>
      <w:r w:rsidR="002A60D9" w:rsidRPr="002A60D9">
        <w:rPr>
          <w:rFonts w:ascii="仿宋_GB2312" w:eastAsia="仿宋_GB2312" w:hAnsi="仿宋" w:hint="eastAsia"/>
          <w:sz w:val="32"/>
          <w:szCs w:val="32"/>
        </w:rPr>
        <w:t>”，第</w:t>
      </w:r>
      <w:r w:rsidR="002A60D9" w:rsidRPr="002A60D9">
        <w:rPr>
          <w:rFonts w:ascii="仿宋_GB2312" w:eastAsia="仿宋_GB2312" w:hAnsi="仿宋"/>
          <w:sz w:val="32"/>
          <w:szCs w:val="32"/>
        </w:rPr>
        <w:t>二十二</w:t>
      </w:r>
      <w:r w:rsidR="002A60D9" w:rsidRPr="002A60D9">
        <w:rPr>
          <w:rFonts w:ascii="仿宋_GB2312" w:eastAsia="仿宋_GB2312" w:hAnsi="仿宋" w:hint="eastAsia"/>
          <w:sz w:val="32"/>
          <w:szCs w:val="32"/>
        </w:rPr>
        <w:t>条“</w:t>
      </w:r>
      <w:r w:rsidR="002A60D9" w:rsidRPr="002A60D9">
        <w:rPr>
          <w:rFonts w:ascii="仿宋_GB2312" w:eastAsia="仿宋_GB2312" w:hAnsi="仿宋"/>
          <w:sz w:val="32"/>
          <w:szCs w:val="32"/>
        </w:rPr>
        <w:t>促进闽台人才交流合作</w:t>
      </w:r>
      <w:r w:rsidR="002A60D9" w:rsidRPr="002A60D9">
        <w:rPr>
          <w:rFonts w:ascii="仿宋_GB2312" w:eastAsia="仿宋_GB2312" w:hAnsi="仿宋" w:hint="eastAsia"/>
          <w:sz w:val="32"/>
          <w:szCs w:val="32"/>
        </w:rPr>
        <w:t>”提出“</w:t>
      </w:r>
      <w:r w:rsidR="002A60D9" w:rsidRPr="002A60D9">
        <w:rPr>
          <w:rFonts w:ascii="仿宋_GB2312" w:eastAsia="仿宋_GB2312" w:hAnsi="仿宋"/>
          <w:sz w:val="32"/>
          <w:szCs w:val="32"/>
        </w:rPr>
        <w:t>探索设立海峡博士后交流资助计划</w:t>
      </w:r>
      <w:r w:rsidR="002A60D9" w:rsidRPr="002A60D9">
        <w:rPr>
          <w:rFonts w:ascii="仿宋_GB2312" w:eastAsia="仿宋_GB2312" w:hAnsi="仿宋" w:hint="eastAsia"/>
          <w:sz w:val="32"/>
          <w:szCs w:val="32"/>
        </w:rPr>
        <w:t>”。</w:t>
      </w:r>
    </w:p>
    <w:p w:rsidR="002A60D9" w:rsidRDefault="001925EF" w:rsidP="002A60D9">
      <w:pPr>
        <w:ind w:firstLine="660"/>
        <w:rPr>
          <w:rFonts w:ascii="仿宋_GB2312" w:eastAsia="仿宋_GB2312" w:hAnsi="仿宋"/>
          <w:sz w:val="32"/>
          <w:szCs w:val="32"/>
        </w:rPr>
      </w:pPr>
      <w:r>
        <w:rPr>
          <w:rFonts w:ascii="仿宋_GB2312" w:eastAsia="仿宋_GB2312" w:hAnsi="仿宋" w:hint="eastAsia"/>
          <w:sz w:val="32"/>
          <w:szCs w:val="32"/>
        </w:rPr>
        <w:t>二、</w:t>
      </w:r>
      <w:r w:rsidR="005C6986">
        <w:rPr>
          <w:rFonts w:ascii="仿宋_GB2312" w:eastAsia="仿宋_GB2312" w:hAnsi="仿宋" w:hint="eastAsia"/>
          <w:sz w:val="32"/>
          <w:szCs w:val="32"/>
        </w:rPr>
        <w:t>博士后研究人员引进培养资助方式（A、B、C三类）已通过政策解读方式，在《</w:t>
      </w:r>
      <w:r w:rsidR="005C6986" w:rsidRPr="00411EA9">
        <w:rPr>
          <w:rFonts w:ascii="仿宋_GB2312" w:eastAsia="仿宋_GB2312" w:hAnsi="仿宋" w:hint="eastAsia"/>
          <w:sz w:val="32"/>
          <w:szCs w:val="32"/>
        </w:rPr>
        <w:t>关于深化人才发展体制机制改革的实施意见</w:t>
      </w:r>
      <w:r w:rsidR="005C6986">
        <w:rPr>
          <w:rFonts w:ascii="仿宋_GB2312" w:eastAsia="仿宋_GB2312" w:hAnsi="仿宋" w:hint="eastAsia"/>
          <w:sz w:val="32"/>
          <w:szCs w:val="32"/>
        </w:rPr>
        <w:t>》新闻发布会上公布。</w:t>
      </w:r>
    </w:p>
    <w:p w:rsidR="005C6986" w:rsidRDefault="001925EF" w:rsidP="002A60D9">
      <w:pPr>
        <w:ind w:firstLine="660"/>
        <w:rPr>
          <w:rFonts w:ascii="仿宋_GB2312" w:eastAsia="仿宋_GB2312" w:hAnsi="仿宋" w:hint="eastAsia"/>
          <w:sz w:val="32"/>
          <w:szCs w:val="32"/>
        </w:rPr>
      </w:pPr>
      <w:r>
        <w:rPr>
          <w:rFonts w:ascii="仿宋_GB2312" w:eastAsia="仿宋_GB2312" w:hAnsi="仿宋" w:hint="eastAsia"/>
          <w:sz w:val="32"/>
          <w:szCs w:val="32"/>
        </w:rPr>
        <w:t>三、</w:t>
      </w:r>
      <w:r w:rsidR="005C6986">
        <w:rPr>
          <w:rFonts w:ascii="仿宋_GB2312" w:eastAsia="仿宋_GB2312" w:hAnsi="仿宋" w:hint="eastAsia"/>
          <w:sz w:val="32"/>
          <w:szCs w:val="32"/>
        </w:rPr>
        <w:t>引进优秀台湾博士（A类）基本条件和</w:t>
      </w:r>
      <w:r w:rsidR="00B77B0A">
        <w:rPr>
          <w:rFonts w:ascii="仿宋_GB2312" w:eastAsia="仿宋_GB2312" w:hAnsi="仿宋" w:hint="eastAsia"/>
          <w:sz w:val="32"/>
          <w:szCs w:val="32"/>
        </w:rPr>
        <w:t>紧缺急需专业</w:t>
      </w:r>
      <w:r w:rsidR="00CD6779">
        <w:rPr>
          <w:rFonts w:ascii="仿宋_GB2312" w:eastAsia="仿宋_GB2312" w:hAnsi="仿宋" w:hint="eastAsia"/>
          <w:sz w:val="32"/>
          <w:szCs w:val="32"/>
        </w:rPr>
        <w:t>主要</w:t>
      </w:r>
      <w:r w:rsidR="00B77B0A">
        <w:rPr>
          <w:rFonts w:ascii="仿宋_GB2312" w:eastAsia="仿宋_GB2312" w:hAnsi="仿宋" w:hint="eastAsia"/>
          <w:sz w:val="32"/>
          <w:szCs w:val="32"/>
        </w:rPr>
        <w:t>参考《福建省引进台湾人才“百人计划”遴选办法（试行）》</w:t>
      </w:r>
      <w:r w:rsidR="00B77B0A" w:rsidRPr="001B3148">
        <w:rPr>
          <w:rFonts w:ascii="仿宋_GB2312" w:eastAsia="仿宋_GB2312" w:hAnsi="仿宋" w:hint="eastAsia"/>
          <w:sz w:val="32"/>
          <w:szCs w:val="32"/>
        </w:rPr>
        <w:t>（</w:t>
      </w:r>
      <w:proofErr w:type="gramStart"/>
      <w:r w:rsidR="00B77B0A">
        <w:rPr>
          <w:rFonts w:ascii="仿宋_GB2312" w:eastAsia="仿宋_GB2312" w:hAnsi="仿宋" w:hint="eastAsia"/>
          <w:sz w:val="32"/>
          <w:szCs w:val="32"/>
        </w:rPr>
        <w:t>闽委人才</w:t>
      </w:r>
      <w:proofErr w:type="gramEnd"/>
      <w:r w:rsidR="00B77B0A" w:rsidRPr="001B3148">
        <w:rPr>
          <w:rFonts w:ascii="仿宋_GB2312" w:eastAsia="仿宋_GB2312" w:hAnsi="仿宋" w:hint="eastAsia"/>
          <w:sz w:val="32"/>
          <w:szCs w:val="32"/>
        </w:rPr>
        <w:t>〔201</w:t>
      </w:r>
      <w:r w:rsidR="00B77B0A">
        <w:rPr>
          <w:rFonts w:ascii="仿宋_GB2312" w:eastAsia="仿宋_GB2312" w:hAnsi="仿宋" w:hint="eastAsia"/>
          <w:sz w:val="32"/>
          <w:szCs w:val="32"/>
        </w:rPr>
        <w:t>7</w:t>
      </w:r>
      <w:r w:rsidR="00B77B0A" w:rsidRPr="001B3148">
        <w:rPr>
          <w:rFonts w:ascii="仿宋_GB2312" w:eastAsia="仿宋_GB2312" w:hAnsi="仿宋" w:hint="eastAsia"/>
          <w:sz w:val="32"/>
          <w:szCs w:val="32"/>
        </w:rPr>
        <w:t>〕</w:t>
      </w:r>
      <w:r w:rsidR="00B77B0A">
        <w:rPr>
          <w:rFonts w:ascii="仿宋_GB2312" w:eastAsia="仿宋_GB2312" w:hAnsi="仿宋" w:hint="eastAsia"/>
          <w:sz w:val="32"/>
          <w:szCs w:val="32"/>
        </w:rPr>
        <w:t>1号）。</w:t>
      </w:r>
    </w:p>
    <w:p w:rsidR="001925EF" w:rsidRDefault="001925EF" w:rsidP="001925EF">
      <w:pPr>
        <w:spacing w:line="360" w:lineRule="auto"/>
        <w:ind w:firstLineChars="200" w:firstLine="640"/>
        <w:rPr>
          <w:rFonts w:ascii="仿宋_GB2312" w:eastAsia="仿宋_GB2312" w:hAnsi="仿宋" w:hint="eastAsia"/>
          <w:sz w:val="32"/>
          <w:szCs w:val="32"/>
        </w:rPr>
      </w:pPr>
      <w:r>
        <w:rPr>
          <w:rFonts w:ascii="仿宋_GB2312" w:eastAsia="仿宋_GB2312" w:hAnsi="仿宋" w:hint="eastAsia"/>
          <w:sz w:val="32"/>
          <w:szCs w:val="32"/>
        </w:rPr>
        <w:t>四、</w:t>
      </w:r>
      <w:r w:rsidR="00BF17A8">
        <w:rPr>
          <w:rFonts w:ascii="仿宋_GB2312" w:eastAsia="仿宋_GB2312" w:hAnsi="仿宋" w:hint="eastAsia"/>
          <w:sz w:val="32"/>
          <w:szCs w:val="32"/>
        </w:rPr>
        <w:t>博士后研究人员引进培养资助</w:t>
      </w:r>
      <w:r w:rsidR="00BF17A8">
        <w:rPr>
          <w:rFonts w:ascii="仿宋_GB2312" w:eastAsia="仿宋_GB2312" w:hAnsi="仿宋" w:hint="eastAsia"/>
          <w:sz w:val="32"/>
          <w:szCs w:val="32"/>
        </w:rPr>
        <w:t>标准</w:t>
      </w:r>
      <w:r>
        <w:rPr>
          <w:rFonts w:ascii="仿宋_GB2312" w:eastAsia="仿宋_GB2312" w:hAnsi="仿宋" w:hint="eastAsia"/>
          <w:sz w:val="32"/>
          <w:szCs w:val="32"/>
        </w:rPr>
        <w:t>、资助期限</w:t>
      </w:r>
      <w:r w:rsidR="006B531C">
        <w:rPr>
          <w:rFonts w:ascii="仿宋_GB2312" w:eastAsia="仿宋_GB2312" w:hAnsi="仿宋" w:hint="eastAsia"/>
          <w:sz w:val="32"/>
          <w:szCs w:val="32"/>
        </w:rPr>
        <w:t>和</w:t>
      </w:r>
      <w:r w:rsidR="00BF17A8">
        <w:rPr>
          <w:rFonts w:ascii="仿宋_GB2312" w:eastAsia="仿宋_GB2312" w:hAnsi="仿宋" w:hint="eastAsia"/>
          <w:sz w:val="32"/>
          <w:szCs w:val="32"/>
        </w:rPr>
        <w:t>资金使用范围。</w:t>
      </w:r>
    </w:p>
    <w:p w:rsidR="001925EF" w:rsidRDefault="001925EF" w:rsidP="001925EF">
      <w:pPr>
        <w:spacing w:line="360" w:lineRule="auto"/>
        <w:ind w:firstLineChars="200" w:firstLine="640"/>
        <w:rPr>
          <w:rFonts w:ascii="仿宋_GB2312" w:eastAsia="仿宋_GB2312" w:hAnsi="仿宋" w:hint="eastAsia"/>
          <w:sz w:val="32"/>
          <w:szCs w:val="32"/>
        </w:rPr>
      </w:pPr>
      <w:r>
        <w:rPr>
          <w:rFonts w:ascii="仿宋_GB2312" w:eastAsia="仿宋_GB2312" w:hAnsi="仿宋" w:hint="eastAsia"/>
          <w:sz w:val="32"/>
          <w:szCs w:val="32"/>
        </w:rPr>
        <w:t>1、</w:t>
      </w:r>
      <w:r w:rsidR="00BF17A8">
        <w:rPr>
          <w:rFonts w:ascii="仿宋_GB2312" w:eastAsia="仿宋_GB2312" w:hAnsi="仿宋" w:hint="eastAsia"/>
          <w:sz w:val="32"/>
          <w:szCs w:val="32"/>
        </w:rPr>
        <w:t>A、B</w:t>
      </w:r>
      <w:r w:rsidR="006B531C">
        <w:rPr>
          <w:rFonts w:ascii="仿宋_GB2312" w:eastAsia="仿宋_GB2312" w:hAnsi="仿宋" w:hint="eastAsia"/>
          <w:sz w:val="32"/>
          <w:szCs w:val="32"/>
        </w:rPr>
        <w:t>类</w:t>
      </w:r>
      <w:r>
        <w:rPr>
          <w:rFonts w:ascii="仿宋_GB2312" w:eastAsia="仿宋_GB2312" w:hAnsi="仿宋" w:hint="eastAsia"/>
          <w:sz w:val="32"/>
          <w:szCs w:val="32"/>
        </w:rPr>
        <w:t>资助标准、资助期限和资金使用范围</w:t>
      </w:r>
      <w:r w:rsidR="00BF17A8">
        <w:rPr>
          <w:rFonts w:ascii="仿宋_GB2312" w:eastAsia="仿宋_GB2312" w:hAnsi="仿宋" w:hint="eastAsia"/>
          <w:sz w:val="32"/>
          <w:szCs w:val="32"/>
        </w:rPr>
        <w:t>主要</w:t>
      </w:r>
      <w:proofErr w:type="gramStart"/>
      <w:r w:rsidR="00BF17A8">
        <w:rPr>
          <w:rFonts w:ascii="仿宋_GB2312" w:eastAsia="仿宋_GB2312" w:hAnsi="仿宋" w:hint="eastAsia"/>
          <w:sz w:val="32"/>
          <w:szCs w:val="32"/>
        </w:rPr>
        <w:t>参考人社部</w:t>
      </w:r>
      <w:proofErr w:type="gramEnd"/>
      <w:r w:rsidR="00BF17A8">
        <w:rPr>
          <w:rFonts w:ascii="仿宋_GB2312" w:eastAsia="仿宋_GB2312" w:hAnsi="仿宋" w:hint="eastAsia"/>
          <w:sz w:val="32"/>
          <w:szCs w:val="32"/>
        </w:rPr>
        <w:t>、全国博管委“香江学者”计划项目（选派优秀博士到香港高校从事博士后研究工作）、博士后国际交流计划派出项目</w:t>
      </w:r>
      <w:r w:rsidR="006B531C">
        <w:rPr>
          <w:rFonts w:ascii="仿宋_GB2312" w:eastAsia="仿宋_GB2312" w:hAnsi="仿宋" w:hint="eastAsia"/>
          <w:sz w:val="32"/>
          <w:szCs w:val="32"/>
        </w:rPr>
        <w:t>和</w:t>
      </w:r>
      <w:r w:rsidR="006B531C">
        <w:rPr>
          <w:rFonts w:ascii="仿宋_GB2312" w:eastAsia="仿宋_GB2312" w:hAnsi="仿宋" w:hint="eastAsia"/>
          <w:sz w:val="32"/>
          <w:szCs w:val="32"/>
        </w:rPr>
        <w:t>博士后创新人才支持计划项目</w:t>
      </w:r>
      <w:r w:rsidR="006B531C">
        <w:rPr>
          <w:rFonts w:ascii="仿宋_GB2312" w:eastAsia="仿宋_GB2312" w:hAnsi="仿宋" w:hint="eastAsia"/>
          <w:sz w:val="32"/>
          <w:szCs w:val="32"/>
        </w:rPr>
        <w:t>（遴选优秀博士进入国</w:t>
      </w:r>
      <w:proofErr w:type="gramStart"/>
      <w:r w:rsidR="006B531C">
        <w:rPr>
          <w:rFonts w:ascii="仿宋_GB2312" w:eastAsia="仿宋_GB2312" w:hAnsi="仿宋" w:hint="eastAsia"/>
          <w:sz w:val="32"/>
          <w:szCs w:val="32"/>
        </w:rPr>
        <w:t>内设站</w:t>
      </w:r>
      <w:proofErr w:type="gramEnd"/>
      <w:r w:rsidR="006B531C">
        <w:rPr>
          <w:rFonts w:ascii="仿宋_GB2312" w:eastAsia="仿宋_GB2312" w:hAnsi="仿宋" w:hint="eastAsia"/>
          <w:sz w:val="32"/>
          <w:szCs w:val="32"/>
        </w:rPr>
        <w:t>单位开展博士后研究工作）等。该三个项目资助金额均为每人每</w:t>
      </w:r>
      <w:r>
        <w:rPr>
          <w:rFonts w:ascii="仿宋_GB2312" w:eastAsia="仿宋_GB2312" w:hAnsi="仿宋" w:hint="eastAsia"/>
          <w:sz w:val="32"/>
          <w:szCs w:val="32"/>
        </w:rPr>
        <w:t>两</w:t>
      </w:r>
      <w:r w:rsidR="006B531C">
        <w:rPr>
          <w:rFonts w:ascii="仿宋_GB2312" w:eastAsia="仿宋_GB2312" w:hAnsi="仿宋" w:hint="eastAsia"/>
          <w:sz w:val="32"/>
          <w:szCs w:val="32"/>
        </w:rPr>
        <w:t>年</w:t>
      </w:r>
      <w:r>
        <w:rPr>
          <w:rFonts w:ascii="仿宋_GB2312" w:eastAsia="仿宋_GB2312" w:hAnsi="仿宋" w:hint="eastAsia"/>
          <w:sz w:val="32"/>
          <w:szCs w:val="32"/>
        </w:rPr>
        <w:t>6</w:t>
      </w:r>
      <w:r w:rsidR="006B531C">
        <w:rPr>
          <w:rFonts w:ascii="仿宋_GB2312" w:eastAsia="仿宋_GB2312" w:hAnsi="仿宋" w:hint="eastAsia"/>
          <w:sz w:val="32"/>
          <w:szCs w:val="32"/>
        </w:rPr>
        <w:t>0万元人民币左右（</w:t>
      </w:r>
      <w:r w:rsidR="006B531C">
        <w:rPr>
          <w:rFonts w:ascii="仿宋_GB2312" w:eastAsia="仿宋_GB2312" w:hAnsi="仿宋" w:hint="eastAsia"/>
          <w:sz w:val="32"/>
          <w:szCs w:val="32"/>
        </w:rPr>
        <w:t>“香江学者”计划</w:t>
      </w:r>
      <w:r w:rsidR="006B531C">
        <w:rPr>
          <w:rFonts w:ascii="仿宋_GB2312" w:eastAsia="仿宋_GB2312" w:hAnsi="仿宋" w:hint="eastAsia"/>
          <w:sz w:val="32"/>
          <w:szCs w:val="32"/>
        </w:rPr>
        <w:t>项目包括</w:t>
      </w:r>
      <w:r>
        <w:rPr>
          <w:rFonts w:ascii="仿宋_GB2312" w:eastAsia="仿宋_GB2312" w:hAnsi="仿宋" w:hint="eastAsia"/>
          <w:sz w:val="32"/>
          <w:szCs w:val="32"/>
        </w:rPr>
        <w:t>30</w:t>
      </w:r>
      <w:r w:rsidR="006B531C">
        <w:rPr>
          <w:rFonts w:ascii="仿宋_GB2312" w:eastAsia="仿宋_GB2312" w:hAnsi="仿宋" w:hint="eastAsia"/>
          <w:sz w:val="32"/>
          <w:szCs w:val="32"/>
        </w:rPr>
        <w:t>万元港币），其中</w:t>
      </w:r>
      <w:r>
        <w:rPr>
          <w:rFonts w:ascii="仿宋_GB2312" w:eastAsia="仿宋_GB2312" w:hAnsi="仿宋" w:hint="eastAsia"/>
          <w:sz w:val="32"/>
          <w:szCs w:val="32"/>
        </w:rPr>
        <w:t>40</w:t>
      </w:r>
      <w:r w:rsidR="006B531C">
        <w:rPr>
          <w:rFonts w:ascii="仿宋_GB2312" w:eastAsia="仿宋_GB2312" w:hAnsi="仿宋" w:hint="eastAsia"/>
          <w:sz w:val="32"/>
          <w:szCs w:val="32"/>
        </w:rPr>
        <w:t>万元用于生活经费，</w:t>
      </w:r>
      <w:r>
        <w:rPr>
          <w:rFonts w:ascii="仿宋_GB2312" w:eastAsia="仿宋_GB2312" w:hAnsi="仿宋" w:hint="eastAsia"/>
          <w:sz w:val="32"/>
          <w:szCs w:val="32"/>
        </w:rPr>
        <w:t>10</w:t>
      </w:r>
      <w:r w:rsidR="006B531C">
        <w:rPr>
          <w:rFonts w:ascii="仿宋_GB2312" w:eastAsia="仿宋_GB2312" w:hAnsi="仿宋" w:hint="eastAsia"/>
          <w:sz w:val="32"/>
          <w:szCs w:val="32"/>
        </w:rPr>
        <w:t>万</w:t>
      </w:r>
      <w:r w:rsidR="006B531C">
        <w:rPr>
          <w:rFonts w:ascii="仿宋_GB2312" w:eastAsia="仿宋_GB2312" w:hAnsi="仿宋" w:hint="eastAsia"/>
          <w:sz w:val="32"/>
          <w:szCs w:val="32"/>
        </w:rPr>
        <w:lastRenderedPageBreak/>
        <w:t>元用于科研补助。对</w:t>
      </w:r>
      <w:r w:rsidR="006B531C">
        <w:rPr>
          <w:rFonts w:ascii="仿宋_GB2312" w:eastAsia="仿宋_GB2312" w:hAnsi="仿宋" w:hint="eastAsia"/>
          <w:sz w:val="32"/>
          <w:szCs w:val="32"/>
        </w:rPr>
        <w:t>博士后国际交流计划派出项目</w:t>
      </w:r>
      <w:r w:rsidR="006B531C">
        <w:rPr>
          <w:rFonts w:ascii="仿宋_GB2312" w:eastAsia="仿宋_GB2312" w:hAnsi="仿宋" w:hint="eastAsia"/>
          <w:sz w:val="32"/>
          <w:szCs w:val="32"/>
        </w:rPr>
        <w:t>，还要求国（境）外接收单位机构或合作导师提供的资助经费原则上应与全国博管委资助经费金额接近或相同。</w:t>
      </w:r>
    </w:p>
    <w:p w:rsidR="006B531C" w:rsidRDefault="001925EF" w:rsidP="005D7C3F">
      <w:pPr>
        <w:spacing w:line="360" w:lineRule="auto"/>
        <w:ind w:firstLineChars="200" w:firstLine="640"/>
        <w:rPr>
          <w:rFonts w:ascii="仿宋_GB2312" w:eastAsia="仿宋_GB2312" w:hAnsi="仿宋" w:hint="eastAsia"/>
          <w:sz w:val="32"/>
          <w:szCs w:val="32"/>
        </w:rPr>
      </w:pPr>
      <w:r>
        <w:rPr>
          <w:rFonts w:ascii="仿宋_GB2312" w:eastAsia="仿宋_GB2312" w:hAnsi="仿宋" w:hint="eastAsia"/>
          <w:sz w:val="32"/>
          <w:szCs w:val="32"/>
        </w:rPr>
        <w:t>2、</w:t>
      </w:r>
      <w:r w:rsidR="006B531C">
        <w:rPr>
          <w:rFonts w:ascii="仿宋_GB2312" w:eastAsia="仿宋_GB2312" w:hAnsi="仿宋" w:hint="eastAsia"/>
          <w:sz w:val="32"/>
          <w:szCs w:val="32"/>
        </w:rPr>
        <w:t>C类</w:t>
      </w:r>
      <w:r>
        <w:rPr>
          <w:rFonts w:ascii="仿宋_GB2312" w:eastAsia="仿宋_GB2312" w:hAnsi="仿宋" w:hint="eastAsia"/>
          <w:sz w:val="32"/>
          <w:szCs w:val="32"/>
        </w:rPr>
        <w:t>资助标准、资助期限和资金使用范围</w:t>
      </w:r>
      <w:r w:rsidR="006B531C">
        <w:rPr>
          <w:rFonts w:ascii="仿宋_GB2312" w:eastAsia="仿宋_GB2312" w:hAnsi="仿宋" w:hint="eastAsia"/>
          <w:sz w:val="32"/>
          <w:szCs w:val="32"/>
        </w:rPr>
        <w:t>主要参考原</w:t>
      </w:r>
      <w:r w:rsidR="006B531C" w:rsidRPr="001925EF">
        <w:rPr>
          <w:rFonts w:ascii="仿宋_GB2312" w:eastAsia="仿宋_GB2312" w:hAnsi="仿宋" w:hint="eastAsia"/>
          <w:sz w:val="32"/>
          <w:szCs w:val="32"/>
        </w:rPr>
        <w:t>福建省公务员局</w:t>
      </w:r>
      <w:r>
        <w:rPr>
          <w:rFonts w:ascii="仿宋_GB2312" w:eastAsia="仿宋_GB2312" w:hAnsi="仿宋" w:hint="eastAsia"/>
          <w:sz w:val="32"/>
          <w:szCs w:val="32"/>
        </w:rPr>
        <w:t>、</w:t>
      </w:r>
      <w:r w:rsidR="006B531C" w:rsidRPr="001925EF">
        <w:rPr>
          <w:rFonts w:ascii="仿宋_GB2312" w:eastAsia="仿宋_GB2312" w:hAnsi="仿宋" w:hint="eastAsia"/>
          <w:sz w:val="32"/>
          <w:szCs w:val="32"/>
        </w:rPr>
        <w:t>福建省人力资源开发办公室</w:t>
      </w:r>
      <w:r>
        <w:rPr>
          <w:rFonts w:ascii="仿宋_GB2312" w:eastAsia="仿宋_GB2312" w:hAnsi="仿宋" w:hint="eastAsia"/>
          <w:sz w:val="32"/>
          <w:szCs w:val="32"/>
        </w:rPr>
        <w:t>《</w:t>
      </w:r>
      <w:r w:rsidR="006B531C" w:rsidRPr="006B531C">
        <w:rPr>
          <w:rFonts w:ascii="仿宋_GB2312" w:eastAsia="仿宋_GB2312" w:hAnsi="仿宋" w:hint="eastAsia"/>
          <w:sz w:val="32"/>
          <w:szCs w:val="32"/>
        </w:rPr>
        <w:t>关于资助博士后人员到国（境）外访问研究有关事项的通知</w:t>
      </w:r>
      <w:r>
        <w:rPr>
          <w:rFonts w:ascii="仿宋_GB2312" w:eastAsia="仿宋_GB2312" w:hAnsi="仿宋" w:hint="eastAsia"/>
          <w:sz w:val="32"/>
          <w:szCs w:val="32"/>
        </w:rPr>
        <w:t>》</w:t>
      </w:r>
      <w:r w:rsidRPr="001925EF">
        <w:rPr>
          <w:rFonts w:ascii="仿宋_GB2312" w:eastAsia="仿宋_GB2312" w:hAnsi="仿宋" w:hint="eastAsia"/>
          <w:sz w:val="32"/>
          <w:szCs w:val="32"/>
        </w:rPr>
        <w:t>（</w:t>
      </w:r>
      <w:r w:rsidR="006B531C" w:rsidRPr="006B531C">
        <w:rPr>
          <w:rFonts w:ascii="仿宋_GB2312" w:eastAsia="仿宋_GB2312" w:hAnsi="仿宋" w:hint="eastAsia"/>
          <w:sz w:val="32"/>
          <w:szCs w:val="32"/>
        </w:rPr>
        <w:t>闽人发〔</w:t>
      </w:r>
      <w:r w:rsidR="006B531C" w:rsidRPr="006B531C">
        <w:rPr>
          <w:rFonts w:ascii="仿宋_GB2312" w:eastAsia="仿宋_GB2312" w:hAnsi="仿宋"/>
          <w:sz w:val="32"/>
          <w:szCs w:val="32"/>
        </w:rPr>
        <w:t>2009</w:t>
      </w:r>
      <w:r w:rsidR="006B531C" w:rsidRPr="006B531C">
        <w:rPr>
          <w:rFonts w:ascii="仿宋_GB2312" w:eastAsia="仿宋_GB2312" w:hAnsi="仿宋" w:hint="eastAsia"/>
          <w:sz w:val="32"/>
          <w:szCs w:val="32"/>
        </w:rPr>
        <w:t>〕</w:t>
      </w:r>
      <w:r w:rsidR="006B531C" w:rsidRPr="006B531C">
        <w:rPr>
          <w:rFonts w:ascii="仿宋_GB2312" w:eastAsia="仿宋_GB2312" w:hAnsi="仿宋"/>
          <w:sz w:val="32"/>
          <w:szCs w:val="32"/>
        </w:rPr>
        <w:t>269</w:t>
      </w:r>
      <w:r w:rsidR="006B531C" w:rsidRPr="006B531C">
        <w:rPr>
          <w:rFonts w:ascii="仿宋_GB2312" w:eastAsia="仿宋_GB2312" w:hAnsi="仿宋" w:hint="eastAsia"/>
          <w:sz w:val="32"/>
          <w:szCs w:val="32"/>
        </w:rPr>
        <w:t>号</w:t>
      </w:r>
      <w:r w:rsidRPr="001925EF">
        <w:rPr>
          <w:rFonts w:ascii="仿宋_GB2312" w:eastAsia="仿宋_GB2312" w:hAnsi="仿宋" w:hint="eastAsia"/>
          <w:sz w:val="32"/>
          <w:szCs w:val="32"/>
        </w:rPr>
        <w:t>）</w:t>
      </w:r>
      <w:r>
        <w:rPr>
          <w:rFonts w:ascii="仿宋_GB2312" w:eastAsia="仿宋_GB2312" w:hAnsi="仿宋" w:hint="eastAsia"/>
          <w:sz w:val="32"/>
          <w:szCs w:val="32"/>
        </w:rPr>
        <w:t>，</w:t>
      </w:r>
      <w:r w:rsidRPr="006B531C">
        <w:rPr>
          <w:rFonts w:ascii="仿宋_GB2312" w:eastAsia="仿宋_GB2312" w:hAnsi="仿宋" w:hint="eastAsia"/>
          <w:sz w:val="32"/>
          <w:szCs w:val="32"/>
        </w:rPr>
        <w:t>闽人发〔</w:t>
      </w:r>
      <w:r w:rsidRPr="006B531C">
        <w:rPr>
          <w:rFonts w:ascii="仿宋_GB2312" w:eastAsia="仿宋_GB2312" w:hAnsi="仿宋"/>
          <w:sz w:val="32"/>
          <w:szCs w:val="32"/>
        </w:rPr>
        <w:t>2009</w:t>
      </w:r>
      <w:r w:rsidRPr="006B531C">
        <w:rPr>
          <w:rFonts w:ascii="仿宋_GB2312" w:eastAsia="仿宋_GB2312" w:hAnsi="仿宋" w:hint="eastAsia"/>
          <w:sz w:val="32"/>
          <w:szCs w:val="32"/>
        </w:rPr>
        <w:t>〕</w:t>
      </w:r>
      <w:r w:rsidRPr="006B531C">
        <w:rPr>
          <w:rFonts w:ascii="仿宋_GB2312" w:eastAsia="仿宋_GB2312" w:hAnsi="仿宋"/>
          <w:sz w:val="32"/>
          <w:szCs w:val="32"/>
        </w:rPr>
        <w:t>269</w:t>
      </w:r>
      <w:r w:rsidRPr="006B531C">
        <w:rPr>
          <w:rFonts w:ascii="仿宋_GB2312" w:eastAsia="仿宋_GB2312" w:hAnsi="仿宋" w:hint="eastAsia"/>
          <w:sz w:val="32"/>
          <w:szCs w:val="32"/>
        </w:rPr>
        <w:t>号</w:t>
      </w:r>
      <w:r>
        <w:rPr>
          <w:rFonts w:ascii="仿宋_GB2312" w:eastAsia="仿宋_GB2312" w:hAnsi="仿宋" w:hint="eastAsia"/>
          <w:sz w:val="32"/>
          <w:szCs w:val="32"/>
        </w:rPr>
        <w:t>规定“</w:t>
      </w:r>
      <w:r w:rsidRPr="001925EF">
        <w:rPr>
          <w:rFonts w:ascii="仿宋_GB2312" w:eastAsia="仿宋_GB2312" w:hAnsi="仿宋" w:hint="eastAsia"/>
          <w:sz w:val="32"/>
          <w:szCs w:val="32"/>
        </w:rPr>
        <w:t>到台港澳地区时间在</w:t>
      </w:r>
      <w:r w:rsidRPr="001925EF">
        <w:rPr>
          <w:rFonts w:ascii="仿宋_GB2312" w:eastAsia="仿宋_GB2312" w:hAnsi="仿宋"/>
          <w:sz w:val="32"/>
          <w:szCs w:val="32"/>
        </w:rPr>
        <w:t>1</w:t>
      </w:r>
      <w:r w:rsidRPr="001925EF">
        <w:rPr>
          <w:rFonts w:ascii="仿宋_GB2312" w:eastAsia="仿宋_GB2312" w:hAnsi="仿宋" w:hint="eastAsia"/>
          <w:sz w:val="32"/>
          <w:szCs w:val="32"/>
        </w:rPr>
        <w:t>个月以内的资助</w:t>
      </w:r>
      <w:r w:rsidRPr="001925EF">
        <w:rPr>
          <w:rFonts w:ascii="仿宋_GB2312" w:eastAsia="仿宋_GB2312" w:hAnsi="仿宋"/>
          <w:sz w:val="32"/>
          <w:szCs w:val="32"/>
        </w:rPr>
        <w:t>8000</w:t>
      </w:r>
      <w:r w:rsidRPr="001925EF">
        <w:rPr>
          <w:rFonts w:ascii="仿宋_GB2312" w:eastAsia="仿宋_GB2312" w:hAnsi="仿宋" w:hint="eastAsia"/>
          <w:sz w:val="32"/>
          <w:szCs w:val="32"/>
        </w:rPr>
        <w:t>元，</w:t>
      </w:r>
      <w:r w:rsidRPr="001925EF">
        <w:rPr>
          <w:rFonts w:ascii="仿宋_GB2312" w:eastAsia="仿宋_GB2312" w:hAnsi="仿宋"/>
          <w:sz w:val="32"/>
          <w:szCs w:val="32"/>
        </w:rPr>
        <w:t>1</w:t>
      </w:r>
      <w:r w:rsidRPr="001925EF">
        <w:rPr>
          <w:rFonts w:ascii="仿宋_GB2312" w:eastAsia="仿宋_GB2312" w:hAnsi="仿宋" w:hint="eastAsia"/>
          <w:sz w:val="32"/>
          <w:szCs w:val="32"/>
        </w:rPr>
        <w:t>个月以上～</w:t>
      </w:r>
      <w:r w:rsidRPr="001925EF">
        <w:rPr>
          <w:rFonts w:ascii="仿宋_GB2312" w:eastAsia="仿宋_GB2312" w:hAnsi="仿宋"/>
          <w:sz w:val="32"/>
          <w:szCs w:val="32"/>
        </w:rPr>
        <w:t>2</w:t>
      </w:r>
      <w:r w:rsidRPr="001925EF">
        <w:rPr>
          <w:rFonts w:ascii="仿宋_GB2312" w:eastAsia="仿宋_GB2312" w:hAnsi="仿宋" w:hint="eastAsia"/>
          <w:sz w:val="32"/>
          <w:szCs w:val="32"/>
        </w:rPr>
        <w:t>个月的资助</w:t>
      </w:r>
      <w:r w:rsidRPr="001925EF">
        <w:rPr>
          <w:rFonts w:ascii="仿宋_GB2312" w:eastAsia="仿宋_GB2312" w:hAnsi="仿宋"/>
          <w:sz w:val="32"/>
          <w:szCs w:val="32"/>
        </w:rPr>
        <w:t>15000</w:t>
      </w:r>
      <w:r w:rsidRPr="001925EF">
        <w:rPr>
          <w:rFonts w:ascii="仿宋_GB2312" w:eastAsia="仿宋_GB2312" w:hAnsi="仿宋" w:hint="eastAsia"/>
          <w:sz w:val="32"/>
          <w:szCs w:val="32"/>
        </w:rPr>
        <w:t>元，</w:t>
      </w:r>
      <w:r w:rsidRPr="001925EF">
        <w:rPr>
          <w:rFonts w:ascii="仿宋_GB2312" w:eastAsia="仿宋_GB2312" w:hAnsi="仿宋"/>
          <w:sz w:val="32"/>
          <w:szCs w:val="32"/>
        </w:rPr>
        <w:t>2</w:t>
      </w:r>
      <w:r w:rsidRPr="001925EF">
        <w:rPr>
          <w:rFonts w:ascii="仿宋_GB2312" w:eastAsia="仿宋_GB2312" w:hAnsi="仿宋" w:hint="eastAsia"/>
          <w:sz w:val="32"/>
          <w:szCs w:val="32"/>
        </w:rPr>
        <w:t>个月以上的资助</w:t>
      </w:r>
      <w:r w:rsidRPr="001925EF">
        <w:rPr>
          <w:rFonts w:ascii="仿宋_GB2312" w:eastAsia="仿宋_GB2312" w:hAnsi="仿宋"/>
          <w:sz w:val="32"/>
          <w:szCs w:val="32"/>
        </w:rPr>
        <w:t>20000</w:t>
      </w:r>
      <w:r w:rsidRPr="001925EF">
        <w:rPr>
          <w:rFonts w:ascii="仿宋_GB2312" w:eastAsia="仿宋_GB2312" w:hAnsi="仿宋" w:hint="eastAsia"/>
          <w:sz w:val="32"/>
          <w:szCs w:val="32"/>
        </w:rPr>
        <w:t>元。参加国际学术会议，到台港澳地区的资助</w:t>
      </w:r>
      <w:r w:rsidRPr="001925EF">
        <w:rPr>
          <w:rFonts w:ascii="仿宋_GB2312" w:eastAsia="仿宋_GB2312" w:hAnsi="仿宋"/>
          <w:sz w:val="32"/>
          <w:szCs w:val="32"/>
        </w:rPr>
        <w:t>5000</w:t>
      </w:r>
      <w:r w:rsidRPr="001925EF">
        <w:rPr>
          <w:rFonts w:ascii="仿宋_GB2312" w:eastAsia="仿宋_GB2312" w:hAnsi="仿宋" w:hint="eastAsia"/>
          <w:sz w:val="32"/>
          <w:szCs w:val="32"/>
        </w:rPr>
        <w:t>元。</w:t>
      </w:r>
      <w:r>
        <w:rPr>
          <w:rFonts w:ascii="仿宋_GB2312" w:eastAsia="仿宋_GB2312" w:hAnsi="仿宋" w:hint="eastAsia"/>
          <w:sz w:val="32"/>
          <w:szCs w:val="32"/>
        </w:rPr>
        <w:t>”考虑到物价水平和体现更好的激励</w:t>
      </w:r>
      <w:r w:rsidR="002058C1">
        <w:rPr>
          <w:rFonts w:ascii="仿宋_GB2312" w:eastAsia="仿宋_GB2312" w:hAnsi="仿宋" w:hint="eastAsia"/>
          <w:sz w:val="32"/>
          <w:szCs w:val="32"/>
        </w:rPr>
        <w:t>促进</w:t>
      </w:r>
      <w:r>
        <w:rPr>
          <w:rFonts w:ascii="仿宋_GB2312" w:eastAsia="仿宋_GB2312" w:hAnsi="仿宋" w:hint="eastAsia"/>
          <w:sz w:val="32"/>
          <w:szCs w:val="32"/>
        </w:rPr>
        <w:t>作用，予以适当</w:t>
      </w:r>
      <w:r w:rsidR="005D7C3F">
        <w:rPr>
          <w:rFonts w:ascii="仿宋_GB2312" w:eastAsia="仿宋_GB2312" w:hAnsi="仿宋" w:hint="eastAsia"/>
          <w:sz w:val="32"/>
          <w:szCs w:val="32"/>
        </w:rPr>
        <w:t>提高</w:t>
      </w:r>
      <w:r>
        <w:rPr>
          <w:rFonts w:ascii="仿宋_GB2312" w:eastAsia="仿宋_GB2312" w:hAnsi="仿宋" w:hint="eastAsia"/>
          <w:sz w:val="32"/>
          <w:szCs w:val="32"/>
        </w:rPr>
        <w:t>资助标准。</w:t>
      </w:r>
    </w:p>
    <w:p w:rsidR="005D7C3F" w:rsidRDefault="005D7C3F" w:rsidP="005D7C3F">
      <w:pPr>
        <w:ind w:firstLineChars="200" w:firstLine="640"/>
        <w:rPr>
          <w:rFonts w:ascii="仿宋_GB2312" w:eastAsia="仿宋_GB2312" w:hAnsi="仿宋" w:hint="eastAsia"/>
          <w:sz w:val="32"/>
          <w:szCs w:val="32"/>
        </w:rPr>
      </w:pPr>
      <w:r>
        <w:rPr>
          <w:rFonts w:ascii="仿宋_GB2312" w:eastAsia="仿宋_GB2312" w:hAnsi="仿宋" w:hint="eastAsia"/>
          <w:sz w:val="32"/>
          <w:szCs w:val="32"/>
        </w:rPr>
        <w:t>五、</w:t>
      </w:r>
      <w:r>
        <w:rPr>
          <w:rFonts w:ascii="仿宋_GB2312" w:eastAsia="仿宋_GB2312" w:hAnsi="仿宋" w:hint="eastAsia"/>
          <w:sz w:val="32"/>
          <w:szCs w:val="32"/>
        </w:rPr>
        <w:t>两岸博士后人才项目交流资助</w:t>
      </w:r>
      <w:r>
        <w:rPr>
          <w:rFonts w:ascii="仿宋_GB2312" w:eastAsia="仿宋_GB2312" w:hAnsi="仿宋" w:hint="eastAsia"/>
          <w:sz w:val="32"/>
          <w:szCs w:val="32"/>
        </w:rPr>
        <w:t>制度和流程主要参考“全国博士后学术交流计划”项目，全国博管办对每个学术交流活动给予12万元资助。</w:t>
      </w:r>
    </w:p>
    <w:p w:rsidR="005D7C3F" w:rsidRPr="005C6986" w:rsidRDefault="005D7C3F" w:rsidP="002058C1">
      <w:pPr>
        <w:ind w:firstLineChars="200" w:firstLine="640"/>
        <w:rPr>
          <w:rFonts w:ascii="仿宋_GB2312" w:eastAsia="仿宋_GB2312" w:hAnsi="仿宋"/>
          <w:sz w:val="32"/>
          <w:szCs w:val="32"/>
        </w:rPr>
      </w:pPr>
      <w:r>
        <w:rPr>
          <w:rFonts w:ascii="仿宋_GB2312" w:eastAsia="仿宋_GB2312" w:hAnsi="仿宋" w:hint="eastAsia"/>
          <w:sz w:val="32"/>
          <w:szCs w:val="32"/>
        </w:rPr>
        <w:t>六、</w:t>
      </w:r>
      <w:r w:rsidRPr="00313C38">
        <w:rPr>
          <w:rFonts w:ascii="仿宋_GB2312" w:eastAsia="仿宋_GB2312" w:hAnsi="仿宋" w:hint="eastAsia"/>
          <w:sz w:val="32"/>
          <w:szCs w:val="32"/>
        </w:rPr>
        <w:t>优秀台湾博士引荐奖励</w:t>
      </w:r>
      <w:r>
        <w:rPr>
          <w:rFonts w:ascii="仿宋_GB2312" w:eastAsia="仿宋_GB2312" w:hAnsi="仿宋" w:hint="eastAsia"/>
          <w:sz w:val="32"/>
          <w:szCs w:val="32"/>
        </w:rPr>
        <w:t>制度和流程主要参考《</w:t>
      </w:r>
      <w:r w:rsidRPr="005D7C3F">
        <w:rPr>
          <w:rFonts w:ascii="仿宋_GB2312" w:eastAsia="仿宋_GB2312" w:hAnsi="仿宋" w:hint="eastAsia"/>
          <w:sz w:val="32"/>
          <w:szCs w:val="32"/>
        </w:rPr>
        <w:t>福建省引进高层次人才推介奖励实施细则（试行）</w:t>
      </w:r>
      <w:r>
        <w:rPr>
          <w:rFonts w:ascii="仿宋_GB2312" w:eastAsia="仿宋_GB2312" w:hAnsi="仿宋" w:hint="eastAsia"/>
          <w:sz w:val="32"/>
          <w:szCs w:val="32"/>
        </w:rPr>
        <w:t>》</w:t>
      </w:r>
      <w:r w:rsidRPr="001925EF">
        <w:rPr>
          <w:rFonts w:ascii="仿宋_GB2312" w:eastAsia="仿宋_GB2312" w:hAnsi="仿宋" w:hint="eastAsia"/>
          <w:sz w:val="32"/>
          <w:szCs w:val="32"/>
        </w:rPr>
        <w:t>（</w:t>
      </w:r>
      <w:proofErr w:type="gramStart"/>
      <w:r w:rsidRPr="005D7C3F">
        <w:rPr>
          <w:rFonts w:ascii="仿宋_GB2312" w:eastAsia="仿宋_GB2312" w:hAnsi="仿宋" w:hint="eastAsia"/>
          <w:sz w:val="32"/>
          <w:szCs w:val="32"/>
        </w:rPr>
        <w:t>闽委人才</w:t>
      </w:r>
      <w:proofErr w:type="gramEnd"/>
      <w:r w:rsidRPr="005D7C3F">
        <w:rPr>
          <w:rFonts w:ascii="仿宋_GB2312" w:eastAsia="仿宋_GB2312" w:hAnsi="仿宋" w:hint="eastAsia"/>
          <w:sz w:val="32"/>
          <w:szCs w:val="32"/>
        </w:rPr>
        <w:t>〔2016〕7号</w:t>
      </w:r>
      <w:r w:rsidRPr="001925EF">
        <w:rPr>
          <w:rFonts w:ascii="仿宋_GB2312" w:eastAsia="仿宋_GB2312" w:hAnsi="仿宋" w:hint="eastAsia"/>
          <w:sz w:val="32"/>
          <w:szCs w:val="32"/>
        </w:rPr>
        <w:t>）</w:t>
      </w:r>
      <w:r>
        <w:rPr>
          <w:rFonts w:ascii="仿宋_GB2312" w:eastAsia="仿宋_GB2312" w:hAnsi="仿宋" w:hint="eastAsia"/>
          <w:sz w:val="32"/>
          <w:szCs w:val="32"/>
        </w:rPr>
        <w:t>，省财政对推荐符合引进条件人才的</w:t>
      </w:r>
      <w:r>
        <w:rPr>
          <w:rFonts w:ascii="仿宋_GB2312" w:eastAsia="仿宋_GB2312" w:hAnsi="仿宋" w:hint="eastAsia"/>
          <w:sz w:val="32"/>
          <w:szCs w:val="32"/>
        </w:rPr>
        <w:t>个人和机构</w:t>
      </w:r>
      <w:r w:rsidR="002058C1">
        <w:rPr>
          <w:rFonts w:ascii="仿宋_GB2312" w:eastAsia="仿宋_GB2312" w:hAnsi="仿宋" w:hint="eastAsia"/>
          <w:sz w:val="32"/>
          <w:szCs w:val="32"/>
        </w:rPr>
        <w:t>，给予3-10万元不等</w:t>
      </w:r>
      <w:r w:rsidR="009549C4">
        <w:rPr>
          <w:rFonts w:ascii="仿宋_GB2312" w:eastAsia="仿宋_GB2312" w:hAnsi="仿宋" w:hint="eastAsia"/>
          <w:sz w:val="32"/>
          <w:szCs w:val="32"/>
        </w:rPr>
        <w:t>的奖励</w:t>
      </w:r>
      <w:r w:rsidR="002058C1">
        <w:rPr>
          <w:rFonts w:ascii="仿宋_GB2312" w:eastAsia="仿宋_GB2312" w:hAnsi="仿宋" w:hint="eastAsia"/>
          <w:sz w:val="32"/>
          <w:szCs w:val="32"/>
        </w:rPr>
        <w:t>。</w:t>
      </w:r>
    </w:p>
    <w:sectPr w:rsidR="005D7C3F" w:rsidRPr="005C698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988" w:rsidRDefault="00A87988" w:rsidP="00CD6779">
      <w:r>
        <w:separator/>
      </w:r>
    </w:p>
  </w:endnote>
  <w:endnote w:type="continuationSeparator" w:id="0">
    <w:p w:rsidR="00A87988" w:rsidRDefault="00A87988" w:rsidP="00CD6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9C4" w:rsidRDefault="009549C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094155"/>
      <w:docPartObj>
        <w:docPartGallery w:val="Page Numbers (Bottom of Page)"/>
        <w:docPartUnique/>
      </w:docPartObj>
    </w:sdtPr>
    <w:sdtContent>
      <w:bookmarkStart w:id="0" w:name="_GoBack" w:displacedByCustomXml="prev"/>
      <w:bookmarkEnd w:id="0" w:displacedByCustomXml="prev"/>
      <w:p w:rsidR="009549C4" w:rsidRDefault="009549C4">
        <w:pPr>
          <w:pStyle w:val="a4"/>
          <w:jc w:val="center"/>
        </w:pPr>
        <w:r>
          <w:fldChar w:fldCharType="begin"/>
        </w:r>
        <w:r>
          <w:instrText>PAGE   \* MERGEFORMAT</w:instrText>
        </w:r>
        <w:r>
          <w:fldChar w:fldCharType="separate"/>
        </w:r>
        <w:r w:rsidRPr="009549C4">
          <w:rPr>
            <w:noProof/>
            <w:lang w:val="zh-CN"/>
          </w:rPr>
          <w:t>2</w:t>
        </w:r>
        <w:r>
          <w:fldChar w:fldCharType="end"/>
        </w:r>
      </w:p>
    </w:sdtContent>
  </w:sdt>
  <w:p w:rsidR="009549C4" w:rsidRDefault="009549C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9C4" w:rsidRDefault="009549C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988" w:rsidRDefault="00A87988" w:rsidP="00CD6779">
      <w:r>
        <w:separator/>
      </w:r>
    </w:p>
  </w:footnote>
  <w:footnote w:type="continuationSeparator" w:id="0">
    <w:p w:rsidR="00A87988" w:rsidRDefault="00A87988" w:rsidP="00CD6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9C4" w:rsidRDefault="009549C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9C4" w:rsidRDefault="009549C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9C4" w:rsidRDefault="009549C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C9A"/>
    <w:rsid w:val="001925EF"/>
    <w:rsid w:val="002058C1"/>
    <w:rsid w:val="002A60D9"/>
    <w:rsid w:val="005C6986"/>
    <w:rsid w:val="005D7C3F"/>
    <w:rsid w:val="006B531C"/>
    <w:rsid w:val="00712C9A"/>
    <w:rsid w:val="008227F9"/>
    <w:rsid w:val="009549C4"/>
    <w:rsid w:val="00A87988"/>
    <w:rsid w:val="00B77B0A"/>
    <w:rsid w:val="00BF17A8"/>
    <w:rsid w:val="00CA5181"/>
    <w:rsid w:val="00CC1CE0"/>
    <w:rsid w:val="00CD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67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779"/>
    <w:rPr>
      <w:sz w:val="18"/>
      <w:szCs w:val="18"/>
    </w:rPr>
  </w:style>
  <w:style w:type="paragraph" w:styleId="a4">
    <w:name w:val="footer"/>
    <w:basedOn w:val="a"/>
    <w:link w:val="Char0"/>
    <w:uiPriority w:val="99"/>
    <w:unhideWhenUsed/>
    <w:rsid w:val="00CD6779"/>
    <w:pPr>
      <w:tabs>
        <w:tab w:val="center" w:pos="4153"/>
        <w:tab w:val="right" w:pos="8306"/>
      </w:tabs>
      <w:snapToGrid w:val="0"/>
      <w:jc w:val="left"/>
    </w:pPr>
    <w:rPr>
      <w:sz w:val="18"/>
      <w:szCs w:val="18"/>
    </w:rPr>
  </w:style>
  <w:style w:type="character" w:customStyle="1" w:styleId="Char0">
    <w:name w:val="页脚 Char"/>
    <w:basedOn w:val="a0"/>
    <w:link w:val="a4"/>
    <w:uiPriority w:val="99"/>
    <w:rsid w:val="00CD6779"/>
    <w:rPr>
      <w:sz w:val="18"/>
      <w:szCs w:val="18"/>
    </w:rPr>
  </w:style>
  <w:style w:type="paragraph" w:styleId="a5">
    <w:name w:val="Normal (Web)"/>
    <w:basedOn w:val="a"/>
    <w:uiPriority w:val="99"/>
    <w:semiHidden/>
    <w:unhideWhenUsed/>
    <w:rsid w:val="005D7C3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D7C3F"/>
    <w:rPr>
      <w:b/>
      <w:bCs/>
    </w:rPr>
  </w:style>
  <w:style w:type="character" w:customStyle="1" w:styleId="cred">
    <w:name w:val="cred"/>
    <w:basedOn w:val="a0"/>
    <w:rsid w:val="005D7C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67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779"/>
    <w:rPr>
      <w:sz w:val="18"/>
      <w:szCs w:val="18"/>
    </w:rPr>
  </w:style>
  <w:style w:type="paragraph" w:styleId="a4">
    <w:name w:val="footer"/>
    <w:basedOn w:val="a"/>
    <w:link w:val="Char0"/>
    <w:uiPriority w:val="99"/>
    <w:unhideWhenUsed/>
    <w:rsid w:val="00CD6779"/>
    <w:pPr>
      <w:tabs>
        <w:tab w:val="center" w:pos="4153"/>
        <w:tab w:val="right" w:pos="8306"/>
      </w:tabs>
      <w:snapToGrid w:val="0"/>
      <w:jc w:val="left"/>
    </w:pPr>
    <w:rPr>
      <w:sz w:val="18"/>
      <w:szCs w:val="18"/>
    </w:rPr>
  </w:style>
  <w:style w:type="character" w:customStyle="1" w:styleId="Char0">
    <w:name w:val="页脚 Char"/>
    <w:basedOn w:val="a0"/>
    <w:link w:val="a4"/>
    <w:uiPriority w:val="99"/>
    <w:rsid w:val="00CD6779"/>
    <w:rPr>
      <w:sz w:val="18"/>
      <w:szCs w:val="18"/>
    </w:rPr>
  </w:style>
  <w:style w:type="paragraph" w:styleId="a5">
    <w:name w:val="Normal (Web)"/>
    <w:basedOn w:val="a"/>
    <w:uiPriority w:val="99"/>
    <w:semiHidden/>
    <w:unhideWhenUsed/>
    <w:rsid w:val="005D7C3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D7C3F"/>
    <w:rPr>
      <w:b/>
      <w:bCs/>
    </w:rPr>
  </w:style>
  <w:style w:type="character" w:customStyle="1" w:styleId="cred">
    <w:name w:val="cred"/>
    <w:basedOn w:val="a0"/>
    <w:rsid w:val="005D7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642064">
      <w:bodyDiv w:val="1"/>
      <w:marLeft w:val="0"/>
      <w:marRight w:val="0"/>
      <w:marTop w:val="0"/>
      <w:marBottom w:val="0"/>
      <w:divBdr>
        <w:top w:val="none" w:sz="0" w:space="0" w:color="auto"/>
        <w:left w:val="none" w:sz="0" w:space="0" w:color="auto"/>
        <w:bottom w:val="none" w:sz="0" w:space="0" w:color="auto"/>
        <w:right w:val="none" w:sz="0" w:space="0" w:color="auto"/>
      </w:divBdr>
      <w:divsChild>
        <w:div w:id="521939231">
          <w:marLeft w:val="0"/>
          <w:marRight w:val="0"/>
          <w:marTop w:val="0"/>
          <w:marBottom w:val="0"/>
          <w:divBdr>
            <w:top w:val="none" w:sz="0" w:space="0" w:color="auto"/>
            <w:left w:val="none" w:sz="0" w:space="0" w:color="auto"/>
            <w:bottom w:val="none" w:sz="0" w:space="0" w:color="auto"/>
            <w:right w:val="none" w:sz="0" w:space="0" w:color="auto"/>
          </w:divBdr>
          <w:divsChild>
            <w:div w:id="1336224438">
              <w:marLeft w:val="0"/>
              <w:marRight w:val="0"/>
              <w:marTop w:val="0"/>
              <w:marBottom w:val="0"/>
              <w:divBdr>
                <w:top w:val="none" w:sz="0" w:space="0" w:color="auto"/>
                <w:left w:val="none" w:sz="0" w:space="0" w:color="auto"/>
                <w:bottom w:val="none" w:sz="0" w:space="0" w:color="auto"/>
                <w:right w:val="none" w:sz="0" w:space="0" w:color="auto"/>
              </w:divBdr>
              <w:divsChild>
                <w:div w:id="36486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123105">
      <w:bodyDiv w:val="1"/>
      <w:marLeft w:val="0"/>
      <w:marRight w:val="0"/>
      <w:marTop w:val="0"/>
      <w:marBottom w:val="0"/>
      <w:divBdr>
        <w:top w:val="none" w:sz="0" w:space="0" w:color="auto"/>
        <w:left w:val="none" w:sz="0" w:space="0" w:color="auto"/>
        <w:bottom w:val="none" w:sz="0" w:space="0" w:color="auto"/>
        <w:right w:val="none" w:sz="0" w:space="0" w:color="auto"/>
      </w:divBdr>
      <w:divsChild>
        <w:div w:id="196164672">
          <w:marLeft w:val="0"/>
          <w:marRight w:val="0"/>
          <w:marTop w:val="0"/>
          <w:marBottom w:val="0"/>
          <w:divBdr>
            <w:top w:val="none" w:sz="0" w:space="0" w:color="auto"/>
            <w:left w:val="none" w:sz="0" w:space="0" w:color="auto"/>
            <w:bottom w:val="none" w:sz="0" w:space="0" w:color="auto"/>
            <w:right w:val="none" w:sz="0" w:space="0" w:color="auto"/>
          </w:divBdr>
          <w:divsChild>
            <w:div w:id="525095995">
              <w:marLeft w:val="0"/>
              <w:marRight w:val="0"/>
              <w:marTop w:val="0"/>
              <w:marBottom w:val="0"/>
              <w:divBdr>
                <w:top w:val="none" w:sz="0" w:space="0" w:color="auto"/>
                <w:left w:val="none" w:sz="0" w:space="0" w:color="auto"/>
                <w:bottom w:val="none" w:sz="0" w:space="0" w:color="auto"/>
                <w:right w:val="none" w:sz="0" w:space="0" w:color="auto"/>
              </w:divBdr>
              <w:divsChild>
                <w:div w:id="1753819707">
                  <w:marLeft w:val="0"/>
                  <w:marRight w:val="0"/>
                  <w:marTop w:val="0"/>
                  <w:marBottom w:val="0"/>
                  <w:divBdr>
                    <w:top w:val="none" w:sz="0" w:space="0" w:color="auto"/>
                    <w:left w:val="none" w:sz="0" w:space="0" w:color="auto"/>
                    <w:bottom w:val="none" w:sz="0" w:space="0" w:color="auto"/>
                    <w:right w:val="none" w:sz="0" w:space="0" w:color="auto"/>
                  </w:divBdr>
                  <w:divsChild>
                    <w:div w:id="1482651479">
                      <w:marLeft w:val="0"/>
                      <w:marRight w:val="0"/>
                      <w:marTop w:val="0"/>
                      <w:marBottom w:val="0"/>
                      <w:divBdr>
                        <w:top w:val="none" w:sz="0" w:space="0" w:color="auto"/>
                        <w:left w:val="none" w:sz="0" w:space="0" w:color="auto"/>
                        <w:bottom w:val="none" w:sz="0" w:space="0" w:color="auto"/>
                        <w:right w:val="none" w:sz="0" w:space="0" w:color="auto"/>
                      </w:divBdr>
                      <w:divsChild>
                        <w:div w:id="67819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140</Words>
  <Characters>803</Characters>
  <Application>Microsoft Office Word</Application>
  <DocSecurity>0</DocSecurity>
  <Lines>6</Lines>
  <Paragraphs>1</Paragraphs>
  <ScaleCrop>false</ScaleCrop>
  <Company>WwW.YlmF.CoM</Company>
  <LinksUpToDate>false</LinksUpToDate>
  <CharactersWithSpaces>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11</cp:revision>
  <dcterms:created xsi:type="dcterms:W3CDTF">2017-03-21T09:06:00Z</dcterms:created>
  <dcterms:modified xsi:type="dcterms:W3CDTF">2017-03-22T03:39:00Z</dcterms:modified>
</cp:coreProperties>
</file>